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C41" w:rsidRDefault="00D363C1" w:rsidP="00924C41">
      <w:pPr>
        <w:rPr>
          <w:szCs w:val="24"/>
        </w:rPr>
      </w:pPr>
      <w:r w:rsidRPr="001F79E0">
        <w:rPr>
          <w:noProof/>
          <w:szCs w:val="24"/>
          <w:lang w:eastAsia="en-CA"/>
        </w:rPr>
        <w:drawing>
          <wp:inline distT="0" distB="0" distL="0" distR="0" wp14:anchorId="7A766CDC" wp14:editId="2C3B3B05">
            <wp:extent cx="2160000" cy="767315"/>
            <wp:effectExtent l="0" t="0" r="0" b="0"/>
            <wp:docPr id="2" name="Picture 2" title="University of Toron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ftlogo_nomarg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767315"/>
                    </a:xfrm>
                    <a:prstGeom prst="rect">
                      <a:avLst/>
                    </a:prstGeom>
                  </pic:spPr>
                </pic:pic>
              </a:graphicData>
            </a:graphic>
          </wp:inline>
        </w:drawing>
      </w:r>
    </w:p>
    <w:p w:rsidR="00924C41" w:rsidRDefault="00924C41" w:rsidP="00924C41">
      <w:pPr>
        <w:rPr>
          <w:szCs w:val="24"/>
        </w:rPr>
      </w:pPr>
    </w:p>
    <w:p w:rsidR="002F13A1" w:rsidRDefault="002F13A1" w:rsidP="00924C41">
      <w:pPr>
        <w:rPr>
          <w:szCs w:val="24"/>
        </w:rPr>
      </w:pPr>
    </w:p>
    <w:p w:rsidR="00924C41" w:rsidRDefault="00924C41" w:rsidP="00924C41">
      <w:pPr>
        <w:rPr>
          <w:szCs w:val="24"/>
        </w:rPr>
      </w:pPr>
    </w:p>
    <w:p w:rsidR="00924C41" w:rsidRDefault="00924C41" w:rsidP="00924C41">
      <w:pPr>
        <w:rPr>
          <w:szCs w:val="24"/>
        </w:rPr>
      </w:pPr>
    </w:p>
    <w:p w:rsidR="009B58F0" w:rsidRDefault="009B58F0" w:rsidP="00924C41">
      <w:pPr>
        <w:rPr>
          <w:szCs w:val="24"/>
        </w:rPr>
      </w:pPr>
    </w:p>
    <w:p w:rsidR="009B58F0" w:rsidRDefault="009B58F0" w:rsidP="00924C41">
      <w:pPr>
        <w:rPr>
          <w:szCs w:val="24"/>
        </w:rPr>
      </w:pPr>
    </w:p>
    <w:p w:rsidR="002F13A1" w:rsidRDefault="002F13A1" w:rsidP="00924C41">
      <w:pPr>
        <w:rPr>
          <w:szCs w:val="24"/>
        </w:rPr>
      </w:pPr>
    </w:p>
    <w:tbl>
      <w:tblPr>
        <w:tblStyle w:val="TableGrid"/>
        <w:tblW w:w="0" w:type="auto"/>
        <w:tblLook w:val="04A0" w:firstRow="1" w:lastRow="0" w:firstColumn="1" w:lastColumn="0" w:noHBand="0" w:noVBand="1"/>
        <w:tblCaption w:val="Student Guide Title"/>
        <w:tblDescription w:val="Table contains student guide title"/>
      </w:tblPr>
      <w:tblGrid>
        <w:gridCol w:w="4531"/>
        <w:gridCol w:w="283"/>
        <w:gridCol w:w="284"/>
        <w:gridCol w:w="4252"/>
      </w:tblGrid>
      <w:tr w:rsidR="002F13A1" w:rsidTr="002F13A1">
        <w:tc>
          <w:tcPr>
            <w:tcW w:w="4531" w:type="dxa"/>
            <w:tcBorders>
              <w:top w:val="nil"/>
              <w:left w:val="nil"/>
              <w:bottom w:val="nil"/>
              <w:right w:val="nil"/>
            </w:tcBorders>
          </w:tcPr>
          <w:p w:rsidR="002F13A1" w:rsidRDefault="002F13A1" w:rsidP="002F13A1">
            <w:pPr>
              <w:pStyle w:val="Title"/>
              <w:jc w:val="right"/>
              <w:rPr>
                <w:szCs w:val="24"/>
              </w:rPr>
            </w:pPr>
            <w:r>
              <w:t>Student Guide</w:t>
            </w:r>
          </w:p>
        </w:tc>
        <w:tc>
          <w:tcPr>
            <w:tcW w:w="283" w:type="dxa"/>
            <w:vMerge w:val="restart"/>
            <w:tcBorders>
              <w:top w:val="nil"/>
              <w:left w:val="nil"/>
              <w:bottom w:val="nil"/>
              <w:right w:val="single" w:sz="4" w:space="0" w:color="B3B3B3"/>
            </w:tcBorders>
          </w:tcPr>
          <w:p w:rsidR="002F13A1" w:rsidRDefault="002F13A1" w:rsidP="00924C41">
            <w:pPr>
              <w:rPr>
                <w:szCs w:val="24"/>
              </w:rPr>
            </w:pPr>
          </w:p>
        </w:tc>
        <w:tc>
          <w:tcPr>
            <w:tcW w:w="284" w:type="dxa"/>
            <w:vMerge w:val="restart"/>
            <w:tcBorders>
              <w:top w:val="nil"/>
              <w:left w:val="single" w:sz="4" w:space="0" w:color="B3B3B3"/>
              <w:bottom w:val="nil"/>
              <w:right w:val="nil"/>
            </w:tcBorders>
          </w:tcPr>
          <w:p w:rsidR="002F13A1" w:rsidRDefault="002F13A1" w:rsidP="00924C41">
            <w:pPr>
              <w:rPr>
                <w:szCs w:val="24"/>
              </w:rPr>
            </w:pPr>
          </w:p>
        </w:tc>
        <w:tc>
          <w:tcPr>
            <w:tcW w:w="4252" w:type="dxa"/>
            <w:vMerge w:val="restart"/>
            <w:tcBorders>
              <w:top w:val="nil"/>
              <w:left w:val="nil"/>
              <w:bottom w:val="nil"/>
              <w:right w:val="nil"/>
            </w:tcBorders>
          </w:tcPr>
          <w:p w:rsidR="002F13A1" w:rsidRPr="00367028" w:rsidRDefault="002F13A1" w:rsidP="002F13A1">
            <w:pPr>
              <w:pStyle w:val="Title"/>
              <w:jc w:val="left"/>
              <w:rPr>
                <w:sz w:val="36"/>
                <w:szCs w:val="36"/>
              </w:rPr>
            </w:pPr>
            <w:r w:rsidRPr="00367028">
              <w:rPr>
                <w:sz w:val="36"/>
                <w:szCs w:val="36"/>
              </w:rPr>
              <w:t>Writing Quizzes, Tests, Exams, and Online Assessments</w:t>
            </w:r>
          </w:p>
          <w:p w:rsidR="002F13A1" w:rsidRDefault="002F13A1" w:rsidP="002F13A1">
            <w:pPr>
              <w:rPr>
                <w:szCs w:val="24"/>
              </w:rPr>
            </w:pPr>
            <w:r w:rsidRPr="00367028">
              <w:rPr>
                <w:sz w:val="36"/>
                <w:szCs w:val="36"/>
              </w:rPr>
              <w:t>with Accommodations</w:t>
            </w:r>
          </w:p>
        </w:tc>
      </w:tr>
      <w:tr w:rsidR="002F13A1" w:rsidTr="002F13A1">
        <w:tc>
          <w:tcPr>
            <w:tcW w:w="4531" w:type="dxa"/>
            <w:tcBorders>
              <w:top w:val="nil"/>
              <w:left w:val="nil"/>
              <w:bottom w:val="nil"/>
              <w:right w:val="nil"/>
            </w:tcBorders>
          </w:tcPr>
          <w:p w:rsidR="002F13A1" w:rsidRDefault="009B58F0" w:rsidP="002F13A1">
            <w:pPr>
              <w:pStyle w:val="Title"/>
              <w:jc w:val="right"/>
              <w:rPr>
                <w:szCs w:val="24"/>
              </w:rPr>
            </w:pPr>
            <w:r>
              <w:t>2020</w:t>
            </w:r>
            <w:r w:rsidR="00621E33">
              <w:t>-2021</w:t>
            </w:r>
          </w:p>
        </w:tc>
        <w:tc>
          <w:tcPr>
            <w:tcW w:w="283" w:type="dxa"/>
            <w:vMerge/>
            <w:tcBorders>
              <w:left w:val="nil"/>
              <w:bottom w:val="nil"/>
              <w:right w:val="single" w:sz="4" w:space="0" w:color="B3B3B3"/>
            </w:tcBorders>
          </w:tcPr>
          <w:p w:rsidR="002F13A1" w:rsidRDefault="002F13A1" w:rsidP="00924C41">
            <w:pPr>
              <w:rPr>
                <w:szCs w:val="24"/>
              </w:rPr>
            </w:pPr>
          </w:p>
        </w:tc>
        <w:tc>
          <w:tcPr>
            <w:tcW w:w="284" w:type="dxa"/>
            <w:vMerge/>
            <w:tcBorders>
              <w:left w:val="single" w:sz="4" w:space="0" w:color="B3B3B3"/>
              <w:bottom w:val="nil"/>
              <w:right w:val="nil"/>
            </w:tcBorders>
          </w:tcPr>
          <w:p w:rsidR="002F13A1" w:rsidRDefault="002F13A1" w:rsidP="00924C41">
            <w:pPr>
              <w:rPr>
                <w:szCs w:val="24"/>
              </w:rPr>
            </w:pPr>
          </w:p>
        </w:tc>
        <w:tc>
          <w:tcPr>
            <w:tcW w:w="4252" w:type="dxa"/>
            <w:vMerge/>
            <w:tcBorders>
              <w:top w:val="nil"/>
              <w:left w:val="nil"/>
              <w:bottom w:val="nil"/>
              <w:right w:val="nil"/>
            </w:tcBorders>
          </w:tcPr>
          <w:p w:rsidR="002F13A1" w:rsidRDefault="002F13A1" w:rsidP="00924C41">
            <w:pPr>
              <w:rPr>
                <w:szCs w:val="24"/>
              </w:rPr>
            </w:pPr>
          </w:p>
        </w:tc>
      </w:tr>
    </w:tbl>
    <w:p w:rsidR="00445A99" w:rsidRPr="002F13A1" w:rsidRDefault="00445A99" w:rsidP="00A84CF0">
      <w:pPr>
        <w:rPr>
          <w:szCs w:val="24"/>
        </w:rPr>
      </w:pPr>
    </w:p>
    <w:p w:rsidR="00924C41" w:rsidRDefault="00924C41" w:rsidP="00A84CF0"/>
    <w:p w:rsidR="00924C41" w:rsidRDefault="00924C41" w:rsidP="00A84CF0"/>
    <w:p w:rsidR="00D363C1" w:rsidRDefault="00D363C1" w:rsidP="00A84CF0"/>
    <w:p w:rsidR="00924C41" w:rsidRDefault="00924C41" w:rsidP="00A84CF0"/>
    <w:p w:rsidR="009B58F0" w:rsidRDefault="009B58F0" w:rsidP="00A84CF0"/>
    <w:p w:rsidR="00AC7FF0" w:rsidRDefault="00AC7FF0" w:rsidP="00A84CF0"/>
    <w:p w:rsidR="00924C41" w:rsidRDefault="00924C41" w:rsidP="00A84CF0"/>
    <w:p w:rsidR="00924C41" w:rsidRPr="00212AF3" w:rsidRDefault="00212AF3" w:rsidP="00212AF3">
      <w:pPr>
        <w:jc w:val="center"/>
        <w:rPr>
          <w:b/>
        </w:rPr>
      </w:pPr>
      <w:r w:rsidRPr="00212AF3">
        <w:rPr>
          <w:b/>
        </w:rPr>
        <w:t>Accommodated Testing Services</w:t>
      </w:r>
    </w:p>
    <w:p w:rsidR="00212AF3" w:rsidRPr="00212AF3" w:rsidRDefault="00212AF3" w:rsidP="00212AF3">
      <w:pPr>
        <w:jc w:val="center"/>
        <w:rPr>
          <w:b/>
        </w:rPr>
      </w:pPr>
      <w:r w:rsidRPr="00212AF3">
        <w:rPr>
          <w:b/>
        </w:rPr>
        <w:t>University of Toronto, St. George Campus</w:t>
      </w:r>
    </w:p>
    <w:p w:rsidR="00212AF3" w:rsidRDefault="00212AF3" w:rsidP="00212AF3">
      <w:pPr>
        <w:jc w:val="center"/>
      </w:pPr>
    </w:p>
    <w:p w:rsidR="00212AF3" w:rsidRPr="00212AF3" w:rsidRDefault="00212AF3" w:rsidP="00212AF3">
      <w:pPr>
        <w:jc w:val="center"/>
        <w:rPr>
          <w:i/>
        </w:rPr>
      </w:pPr>
      <w:r w:rsidRPr="00212AF3">
        <w:rPr>
          <w:i/>
        </w:rPr>
        <w:t>In partnership with Accessibility Services</w:t>
      </w:r>
    </w:p>
    <w:p w:rsidR="00212AF3" w:rsidRDefault="00212AF3" w:rsidP="00212AF3">
      <w:pPr>
        <w:jc w:val="center"/>
      </w:pPr>
      <w:r w:rsidRPr="00212AF3">
        <w:rPr>
          <w:i/>
        </w:rPr>
        <w:t>University of Toronto, St. George Campus</w:t>
      </w:r>
    </w:p>
    <w:sdt>
      <w:sdtPr>
        <w:rPr>
          <w:rFonts w:asciiTheme="minorHAnsi" w:eastAsiaTheme="minorHAnsi" w:hAnsiTheme="minorHAnsi" w:cstheme="minorBidi"/>
          <w:color w:val="002A5C"/>
          <w:sz w:val="24"/>
          <w:szCs w:val="22"/>
          <w:lang w:val="en-CA"/>
        </w:rPr>
        <w:id w:val="2062437124"/>
        <w:docPartObj>
          <w:docPartGallery w:val="Table of Contents"/>
          <w:docPartUnique/>
        </w:docPartObj>
      </w:sdtPr>
      <w:sdtEndPr>
        <w:rPr>
          <w:b/>
          <w:bCs/>
          <w:noProof/>
        </w:rPr>
      </w:sdtEndPr>
      <w:sdtContent>
        <w:p w:rsidR="00FE7DF3" w:rsidRDefault="00FE7DF3">
          <w:pPr>
            <w:pStyle w:val="TOCHeading"/>
          </w:pPr>
          <w:r>
            <w:t>Contents</w:t>
          </w:r>
        </w:p>
        <w:p w:rsidR="0046050D" w:rsidRPr="0046050D" w:rsidRDefault="0046050D" w:rsidP="0046050D">
          <w:pPr>
            <w:rPr>
              <w:lang w:val="en-US"/>
            </w:rPr>
          </w:pPr>
        </w:p>
        <w:p w:rsidR="00AC7FF0" w:rsidRDefault="00FE7DF3">
          <w:pPr>
            <w:pStyle w:val="TOC1"/>
            <w:tabs>
              <w:tab w:val="right" w:leader="dot" w:pos="9350"/>
            </w:tabs>
            <w:rPr>
              <w:rFonts w:eastAsiaTheme="minorEastAsia"/>
              <w:noProof/>
              <w:color w:val="auto"/>
              <w:sz w:val="22"/>
              <w:lang w:eastAsia="en-CA"/>
            </w:rPr>
          </w:pPr>
          <w:r>
            <w:fldChar w:fldCharType="begin"/>
          </w:r>
          <w:r>
            <w:instrText xml:space="preserve"> TOC \o "1-3" \h \z \u </w:instrText>
          </w:r>
          <w:r>
            <w:fldChar w:fldCharType="separate"/>
          </w:r>
          <w:hyperlink w:anchor="_Toc63291064" w:history="1">
            <w:r w:rsidR="00AC7FF0" w:rsidRPr="00B419B7">
              <w:rPr>
                <w:rStyle w:val="Hyperlink"/>
                <w:noProof/>
              </w:rPr>
              <w:t>Accommodated Testing Services</w:t>
            </w:r>
            <w:r w:rsidR="00AC7FF0">
              <w:rPr>
                <w:noProof/>
                <w:webHidden/>
              </w:rPr>
              <w:tab/>
            </w:r>
            <w:r w:rsidR="00AC7FF0">
              <w:rPr>
                <w:noProof/>
                <w:webHidden/>
              </w:rPr>
              <w:fldChar w:fldCharType="begin"/>
            </w:r>
            <w:r w:rsidR="00AC7FF0">
              <w:rPr>
                <w:noProof/>
                <w:webHidden/>
              </w:rPr>
              <w:instrText xml:space="preserve"> PAGEREF _Toc63291064 \h </w:instrText>
            </w:r>
            <w:r w:rsidR="00AC7FF0">
              <w:rPr>
                <w:noProof/>
                <w:webHidden/>
              </w:rPr>
            </w:r>
            <w:r w:rsidR="00AC7FF0">
              <w:rPr>
                <w:noProof/>
                <w:webHidden/>
              </w:rPr>
              <w:fldChar w:fldCharType="separate"/>
            </w:r>
            <w:r w:rsidR="000022F9">
              <w:rPr>
                <w:noProof/>
                <w:webHidden/>
              </w:rPr>
              <w:t>3</w:t>
            </w:r>
            <w:r w:rsidR="00AC7FF0">
              <w:rPr>
                <w:noProof/>
                <w:webHidden/>
              </w:rPr>
              <w:fldChar w:fldCharType="end"/>
            </w:r>
          </w:hyperlink>
        </w:p>
        <w:p w:rsidR="00AC7FF0" w:rsidRDefault="000022F9">
          <w:pPr>
            <w:pStyle w:val="TOC2"/>
            <w:tabs>
              <w:tab w:val="right" w:leader="dot" w:pos="9350"/>
            </w:tabs>
            <w:rPr>
              <w:rFonts w:eastAsiaTheme="minorEastAsia"/>
              <w:noProof/>
              <w:color w:val="auto"/>
              <w:sz w:val="22"/>
              <w:lang w:eastAsia="en-CA"/>
            </w:rPr>
          </w:pPr>
          <w:hyperlink w:anchor="_Toc63291065" w:history="1">
            <w:r w:rsidR="00AC7FF0" w:rsidRPr="00B419B7">
              <w:rPr>
                <w:rStyle w:val="Hyperlink"/>
                <w:noProof/>
              </w:rPr>
              <w:t>Online Assessments</w:t>
            </w:r>
            <w:r w:rsidR="00AC7FF0">
              <w:rPr>
                <w:noProof/>
                <w:webHidden/>
              </w:rPr>
              <w:tab/>
            </w:r>
            <w:r w:rsidR="00AC7FF0">
              <w:rPr>
                <w:noProof/>
                <w:webHidden/>
              </w:rPr>
              <w:fldChar w:fldCharType="begin"/>
            </w:r>
            <w:r w:rsidR="00AC7FF0">
              <w:rPr>
                <w:noProof/>
                <w:webHidden/>
              </w:rPr>
              <w:instrText xml:space="preserve"> PAGEREF _Toc63291065 \h </w:instrText>
            </w:r>
            <w:r w:rsidR="00AC7FF0">
              <w:rPr>
                <w:noProof/>
                <w:webHidden/>
              </w:rPr>
            </w:r>
            <w:r w:rsidR="00AC7FF0">
              <w:rPr>
                <w:noProof/>
                <w:webHidden/>
              </w:rPr>
              <w:fldChar w:fldCharType="separate"/>
            </w:r>
            <w:r>
              <w:rPr>
                <w:noProof/>
                <w:webHidden/>
              </w:rPr>
              <w:t>3</w:t>
            </w:r>
            <w:r w:rsidR="00AC7FF0">
              <w:rPr>
                <w:noProof/>
                <w:webHidden/>
              </w:rPr>
              <w:fldChar w:fldCharType="end"/>
            </w:r>
          </w:hyperlink>
        </w:p>
        <w:p w:rsidR="00AC7FF0" w:rsidRDefault="000022F9">
          <w:pPr>
            <w:pStyle w:val="TOC2"/>
            <w:tabs>
              <w:tab w:val="right" w:leader="dot" w:pos="9350"/>
            </w:tabs>
            <w:rPr>
              <w:rFonts w:eastAsiaTheme="minorEastAsia"/>
              <w:noProof/>
              <w:color w:val="auto"/>
              <w:sz w:val="22"/>
              <w:lang w:eastAsia="en-CA"/>
            </w:rPr>
          </w:pPr>
          <w:hyperlink w:anchor="_Toc63291066" w:history="1">
            <w:r w:rsidR="00AC7FF0" w:rsidRPr="00B419B7">
              <w:rPr>
                <w:rStyle w:val="Hyperlink"/>
                <w:noProof/>
              </w:rPr>
              <w:t>In-Person Assessments</w:t>
            </w:r>
            <w:r w:rsidR="00AC7FF0">
              <w:rPr>
                <w:noProof/>
                <w:webHidden/>
              </w:rPr>
              <w:tab/>
            </w:r>
            <w:r w:rsidR="00AC7FF0">
              <w:rPr>
                <w:noProof/>
                <w:webHidden/>
              </w:rPr>
              <w:fldChar w:fldCharType="begin"/>
            </w:r>
            <w:r w:rsidR="00AC7FF0">
              <w:rPr>
                <w:noProof/>
                <w:webHidden/>
              </w:rPr>
              <w:instrText xml:space="preserve"> PAGEREF _Toc63291066 \h </w:instrText>
            </w:r>
            <w:r w:rsidR="00AC7FF0">
              <w:rPr>
                <w:noProof/>
                <w:webHidden/>
              </w:rPr>
            </w:r>
            <w:r w:rsidR="00AC7FF0">
              <w:rPr>
                <w:noProof/>
                <w:webHidden/>
              </w:rPr>
              <w:fldChar w:fldCharType="separate"/>
            </w:r>
            <w:r>
              <w:rPr>
                <w:noProof/>
                <w:webHidden/>
              </w:rPr>
              <w:t>3</w:t>
            </w:r>
            <w:r w:rsidR="00AC7FF0">
              <w:rPr>
                <w:noProof/>
                <w:webHidden/>
              </w:rPr>
              <w:fldChar w:fldCharType="end"/>
            </w:r>
          </w:hyperlink>
        </w:p>
        <w:p w:rsidR="00AC7FF0" w:rsidRDefault="000022F9">
          <w:pPr>
            <w:pStyle w:val="TOC2"/>
            <w:tabs>
              <w:tab w:val="right" w:leader="dot" w:pos="9350"/>
            </w:tabs>
            <w:rPr>
              <w:rFonts w:eastAsiaTheme="minorEastAsia"/>
              <w:noProof/>
              <w:color w:val="auto"/>
              <w:sz w:val="22"/>
              <w:lang w:eastAsia="en-CA"/>
            </w:rPr>
          </w:pPr>
          <w:hyperlink w:anchor="_Toc63291067" w:history="1">
            <w:r w:rsidR="00AC7FF0" w:rsidRPr="00B419B7">
              <w:rPr>
                <w:rStyle w:val="Hyperlink"/>
                <w:noProof/>
              </w:rPr>
              <w:t>Eligibility</w:t>
            </w:r>
            <w:r w:rsidR="00AC7FF0">
              <w:rPr>
                <w:noProof/>
                <w:webHidden/>
              </w:rPr>
              <w:tab/>
            </w:r>
            <w:r w:rsidR="00AC7FF0">
              <w:rPr>
                <w:noProof/>
                <w:webHidden/>
              </w:rPr>
              <w:fldChar w:fldCharType="begin"/>
            </w:r>
            <w:r w:rsidR="00AC7FF0">
              <w:rPr>
                <w:noProof/>
                <w:webHidden/>
              </w:rPr>
              <w:instrText xml:space="preserve"> PAGEREF _Toc63291067 \h </w:instrText>
            </w:r>
            <w:r w:rsidR="00AC7FF0">
              <w:rPr>
                <w:noProof/>
                <w:webHidden/>
              </w:rPr>
            </w:r>
            <w:r w:rsidR="00AC7FF0">
              <w:rPr>
                <w:noProof/>
                <w:webHidden/>
              </w:rPr>
              <w:fldChar w:fldCharType="separate"/>
            </w:r>
            <w:r>
              <w:rPr>
                <w:noProof/>
                <w:webHidden/>
              </w:rPr>
              <w:t>3</w:t>
            </w:r>
            <w:r w:rsidR="00AC7FF0">
              <w:rPr>
                <w:noProof/>
                <w:webHidden/>
              </w:rPr>
              <w:fldChar w:fldCharType="end"/>
            </w:r>
          </w:hyperlink>
        </w:p>
        <w:p w:rsidR="00AC7FF0" w:rsidRDefault="000022F9">
          <w:pPr>
            <w:pStyle w:val="TOC1"/>
            <w:tabs>
              <w:tab w:val="right" w:leader="dot" w:pos="9350"/>
            </w:tabs>
            <w:rPr>
              <w:rFonts w:eastAsiaTheme="minorEastAsia"/>
              <w:noProof/>
              <w:color w:val="auto"/>
              <w:sz w:val="22"/>
              <w:lang w:eastAsia="en-CA"/>
            </w:rPr>
          </w:pPr>
          <w:hyperlink w:anchor="_Toc63291068" w:history="1">
            <w:r w:rsidR="00AC7FF0" w:rsidRPr="00B419B7">
              <w:rPr>
                <w:rStyle w:val="Hyperlink"/>
                <w:noProof/>
              </w:rPr>
              <w:t>Registering for Accommodations</w:t>
            </w:r>
            <w:r w:rsidR="00AC7FF0">
              <w:rPr>
                <w:noProof/>
                <w:webHidden/>
              </w:rPr>
              <w:tab/>
            </w:r>
            <w:r w:rsidR="00AC7FF0">
              <w:rPr>
                <w:noProof/>
                <w:webHidden/>
              </w:rPr>
              <w:fldChar w:fldCharType="begin"/>
            </w:r>
            <w:r w:rsidR="00AC7FF0">
              <w:rPr>
                <w:noProof/>
                <w:webHidden/>
              </w:rPr>
              <w:instrText xml:space="preserve"> PAGEREF _Toc63291068 \h </w:instrText>
            </w:r>
            <w:r w:rsidR="00AC7FF0">
              <w:rPr>
                <w:noProof/>
                <w:webHidden/>
              </w:rPr>
            </w:r>
            <w:r w:rsidR="00AC7FF0">
              <w:rPr>
                <w:noProof/>
                <w:webHidden/>
              </w:rPr>
              <w:fldChar w:fldCharType="separate"/>
            </w:r>
            <w:r>
              <w:rPr>
                <w:noProof/>
                <w:webHidden/>
              </w:rPr>
              <w:t>4</w:t>
            </w:r>
            <w:r w:rsidR="00AC7FF0">
              <w:rPr>
                <w:noProof/>
                <w:webHidden/>
              </w:rPr>
              <w:fldChar w:fldCharType="end"/>
            </w:r>
          </w:hyperlink>
        </w:p>
        <w:p w:rsidR="00AC7FF0" w:rsidRDefault="000022F9">
          <w:pPr>
            <w:pStyle w:val="TOC1"/>
            <w:tabs>
              <w:tab w:val="right" w:leader="dot" w:pos="9350"/>
            </w:tabs>
            <w:rPr>
              <w:rFonts w:eastAsiaTheme="minorEastAsia"/>
              <w:noProof/>
              <w:color w:val="auto"/>
              <w:sz w:val="22"/>
              <w:lang w:eastAsia="en-CA"/>
            </w:rPr>
          </w:pPr>
          <w:hyperlink w:anchor="_Toc63291069" w:history="1">
            <w:r w:rsidR="00AC7FF0" w:rsidRPr="00B419B7">
              <w:rPr>
                <w:rStyle w:val="Hyperlink"/>
                <w:noProof/>
              </w:rPr>
              <w:t>Dates and Deadlines</w:t>
            </w:r>
            <w:r w:rsidR="00AC7FF0">
              <w:rPr>
                <w:noProof/>
                <w:webHidden/>
              </w:rPr>
              <w:tab/>
            </w:r>
            <w:r w:rsidR="00AC7FF0">
              <w:rPr>
                <w:noProof/>
                <w:webHidden/>
              </w:rPr>
              <w:fldChar w:fldCharType="begin"/>
            </w:r>
            <w:r w:rsidR="00AC7FF0">
              <w:rPr>
                <w:noProof/>
                <w:webHidden/>
              </w:rPr>
              <w:instrText xml:space="preserve"> PAGEREF _Toc63291069 \h </w:instrText>
            </w:r>
            <w:r w:rsidR="00AC7FF0">
              <w:rPr>
                <w:noProof/>
                <w:webHidden/>
              </w:rPr>
            </w:r>
            <w:r w:rsidR="00AC7FF0">
              <w:rPr>
                <w:noProof/>
                <w:webHidden/>
              </w:rPr>
              <w:fldChar w:fldCharType="separate"/>
            </w:r>
            <w:r>
              <w:rPr>
                <w:noProof/>
                <w:webHidden/>
              </w:rPr>
              <w:t>5</w:t>
            </w:r>
            <w:r w:rsidR="00AC7FF0">
              <w:rPr>
                <w:noProof/>
                <w:webHidden/>
              </w:rPr>
              <w:fldChar w:fldCharType="end"/>
            </w:r>
          </w:hyperlink>
        </w:p>
        <w:p w:rsidR="00AC7FF0" w:rsidRDefault="000022F9">
          <w:pPr>
            <w:pStyle w:val="TOC2"/>
            <w:tabs>
              <w:tab w:val="right" w:leader="dot" w:pos="9350"/>
            </w:tabs>
            <w:rPr>
              <w:rFonts w:eastAsiaTheme="minorEastAsia"/>
              <w:noProof/>
              <w:color w:val="auto"/>
              <w:sz w:val="22"/>
              <w:lang w:eastAsia="en-CA"/>
            </w:rPr>
          </w:pPr>
          <w:hyperlink w:anchor="_Toc63291070" w:history="1">
            <w:r w:rsidR="00AC7FF0" w:rsidRPr="00B419B7">
              <w:rPr>
                <w:rStyle w:val="Hyperlink"/>
                <w:noProof/>
              </w:rPr>
              <w:t>Accommodation Registration Dates and Deadlines</w:t>
            </w:r>
            <w:r w:rsidR="00AC7FF0">
              <w:rPr>
                <w:noProof/>
                <w:webHidden/>
              </w:rPr>
              <w:tab/>
            </w:r>
            <w:r w:rsidR="00AC7FF0">
              <w:rPr>
                <w:noProof/>
                <w:webHidden/>
              </w:rPr>
              <w:fldChar w:fldCharType="begin"/>
            </w:r>
            <w:r w:rsidR="00AC7FF0">
              <w:rPr>
                <w:noProof/>
                <w:webHidden/>
              </w:rPr>
              <w:instrText xml:space="preserve"> PAGEREF _Toc63291070 \h </w:instrText>
            </w:r>
            <w:r w:rsidR="00AC7FF0">
              <w:rPr>
                <w:noProof/>
                <w:webHidden/>
              </w:rPr>
            </w:r>
            <w:r w:rsidR="00AC7FF0">
              <w:rPr>
                <w:noProof/>
                <w:webHidden/>
              </w:rPr>
              <w:fldChar w:fldCharType="separate"/>
            </w:r>
            <w:r>
              <w:rPr>
                <w:noProof/>
                <w:webHidden/>
              </w:rPr>
              <w:t>5</w:t>
            </w:r>
            <w:r w:rsidR="00AC7FF0">
              <w:rPr>
                <w:noProof/>
                <w:webHidden/>
              </w:rPr>
              <w:fldChar w:fldCharType="end"/>
            </w:r>
          </w:hyperlink>
        </w:p>
        <w:p w:rsidR="00AC7FF0" w:rsidRDefault="000022F9">
          <w:pPr>
            <w:pStyle w:val="TOC2"/>
            <w:tabs>
              <w:tab w:val="right" w:leader="dot" w:pos="9350"/>
            </w:tabs>
            <w:rPr>
              <w:rFonts w:eastAsiaTheme="minorEastAsia"/>
              <w:noProof/>
              <w:color w:val="auto"/>
              <w:sz w:val="22"/>
              <w:lang w:eastAsia="en-CA"/>
            </w:rPr>
          </w:pPr>
          <w:hyperlink w:anchor="_Toc63291071" w:history="1">
            <w:r w:rsidR="00AC7FF0" w:rsidRPr="00B419B7">
              <w:rPr>
                <w:rStyle w:val="Hyperlink"/>
                <w:noProof/>
              </w:rPr>
              <w:t>Submitting a Late Request for Accommodations</w:t>
            </w:r>
            <w:r w:rsidR="00AC7FF0">
              <w:rPr>
                <w:noProof/>
                <w:webHidden/>
              </w:rPr>
              <w:tab/>
            </w:r>
            <w:r w:rsidR="00AC7FF0">
              <w:rPr>
                <w:noProof/>
                <w:webHidden/>
              </w:rPr>
              <w:fldChar w:fldCharType="begin"/>
            </w:r>
            <w:r w:rsidR="00AC7FF0">
              <w:rPr>
                <w:noProof/>
                <w:webHidden/>
              </w:rPr>
              <w:instrText xml:space="preserve"> PAGEREF _Toc63291071 \h </w:instrText>
            </w:r>
            <w:r w:rsidR="00AC7FF0">
              <w:rPr>
                <w:noProof/>
                <w:webHidden/>
              </w:rPr>
            </w:r>
            <w:r w:rsidR="00AC7FF0">
              <w:rPr>
                <w:noProof/>
                <w:webHidden/>
              </w:rPr>
              <w:fldChar w:fldCharType="separate"/>
            </w:r>
            <w:r>
              <w:rPr>
                <w:noProof/>
                <w:webHidden/>
              </w:rPr>
              <w:t>6</w:t>
            </w:r>
            <w:r w:rsidR="00AC7FF0">
              <w:rPr>
                <w:noProof/>
                <w:webHidden/>
              </w:rPr>
              <w:fldChar w:fldCharType="end"/>
            </w:r>
          </w:hyperlink>
        </w:p>
        <w:p w:rsidR="00AC7FF0" w:rsidRDefault="000022F9">
          <w:pPr>
            <w:pStyle w:val="TOC1"/>
            <w:tabs>
              <w:tab w:val="right" w:leader="dot" w:pos="9350"/>
            </w:tabs>
            <w:rPr>
              <w:rFonts w:eastAsiaTheme="minorEastAsia"/>
              <w:noProof/>
              <w:color w:val="auto"/>
              <w:sz w:val="22"/>
              <w:lang w:eastAsia="en-CA"/>
            </w:rPr>
          </w:pPr>
          <w:hyperlink w:anchor="_Toc63291072" w:history="1">
            <w:r w:rsidR="00AC7FF0" w:rsidRPr="00B419B7">
              <w:rPr>
                <w:rStyle w:val="Hyperlink"/>
                <w:noProof/>
              </w:rPr>
              <w:t>Online Assessment Accommodations</w:t>
            </w:r>
            <w:r w:rsidR="00AC7FF0">
              <w:rPr>
                <w:noProof/>
                <w:webHidden/>
              </w:rPr>
              <w:tab/>
            </w:r>
            <w:r w:rsidR="00AC7FF0">
              <w:rPr>
                <w:noProof/>
                <w:webHidden/>
              </w:rPr>
              <w:fldChar w:fldCharType="begin"/>
            </w:r>
            <w:r w:rsidR="00AC7FF0">
              <w:rPr>
                <w:noProof/>
                <w:webHidden/>
              </w:rPr>
              <w:instrText xml:space="preserve"> PAGEREF _Toc63291072 \h </w:instrText>
            </w:r>
            <w:r w:rsidR="00AC7FF0">
              <w:rPr>
                <w:noProof/>
                <w:webHidden/>
              </w:rPr>
            </w:r>
            <w:r w:rsidR="00AC7FF0">
              <w:rPr>
                <w:noProof/>
                <w:webHidden/>
              </w:rPr>
              <w:fldChar w:fldCharType="separate"/>
            </w:r>
            <w:r>
              <w:rPr>
                <w:noProof/>
                <w:webHidden/>
              </w:rPr>
              <w:t>7</w:t>
            </w:r>
            <w:r w:rsidR="00AC7FF0">
              <w:rPr>
                <w:noProof/>
                <w:webHidden/>
              </w:rPr>
              <w:fldChar w:fldCharType="end"/>
            </w:r>
          </w:hyperlink>
        </w:p>
        <w:p w:rsidR="00AC7FF0" w:rsidRDefault="000022F9">
          <w:pPr>
            <w:pStyle w:val="TOC2"/>
            <w:tabs>
              <w:tab w:val="right" w:leader="dot" w:pos="9350"/>
            </w:tabs>
            <w:rPr>
              <w:rFonts w:eastAsiaTheme="minorEastAsia"/>
              <w:noProof/>
              <w:color w:val="auto"/>
              <w:sz w:val="22"/>
              <w:lang w:eastAsia="en-CA"/>
            </w:rPr>
          </w:pPr>
          <w:hyperlink w:anchor="_Toc63291073" w:history="1">
            <w:r w:rsidR="00AC7FF0" w:rsidRPr="00B419B7">
              <w:rPr>
                <w:rStyle w:val="Hyperlink"/>
                <w:noProof/>
              </w:rPr>
              <w:t>Writing an Online Assessment with Accommodations</w:t>
            </w:r>
            <w:r w:rsidR="00AC7FF0">
              <w:rPr>
                <w:noProof/>
                <w:webHidden/>
              </w:rPr>
              <w:tab/>
            </w:r>
            <w:r w:rsidR="00AC7FF0">
              <w:rPr>
                <w:noProof/>
                <w:webHidden/>
              </w:rPr>
              <w:fldChar w:fldCharType="begin"/>
            </w:r>
            <w:r w:rsidR="00AC7FF0">
              <w:rPr>
                <w:noProof/>
                <w:webHidden/>
              </w:rPr>
              <w:instrText xml:space="preserve"> PAGEREF _Toc63291073 \h </w:instrText>
            </w:r>
            <w:r w:rsidR="00AC7FF0">
              <w:rPr>
                <w:noProof/>
                <w:webHidden/>
              </w:rPr>
            </w:r>
            <w:r w:rsidR="00AC7FF0">
              <w:rPr>
                <w:noProof/>
                <w:webHidden/>
              </w:rPr>
              <w:fldChar w:fldCharType="separate"/>
            </w:r>
            <w:r>
              <w:rPr>
                <w:noProof/>
                <w:webHidden/>
              </w:rPr>
              <w:t>7</w:t>
            </w:r>
            <w:r w:rsidR="00AC7FF0">
              <w:rPr>
                <w:noProof/>
                <w:webHidden/>
              </w:rPr>
              <w:fldChar w:fldCharType="end"/>
            </w:r>
          </w:hyperlink>
        </w:p>
        <w:p w:rsidR="00AC7FF0" w:rsidRDefault="000022F9">
          <w:pPr>
            <w:pStyle w:val="TOC3"/>
            <w:tabs>
              <w:tab w:val="right" w:leader="dot" w:pos="9350"/>
            </w:tabs>
            <w:rPr>
              <w:rFonts w:eastAsiaTheme="minorEastAsia"/>
              <w:noProof/>
              <w:color w:val="auto"/>
              <w:sz w:val="22"/>
              <w:lang w:eastAsia="en-CA"/>
            </w:rPr>
          </w:pPr>
          <w:hyperlink w:anchor="_Toc63291074" w:history="1">
            <w:r w:rsidR="00AC7FF0" w:rsidRPr="00B419B7">
              <w:rPr>
                <w:rStyle w:val="Hyperlink"/>
                <w:noProof/>
              </w:rPr>
              <w:t>Online Assessment Accommodation Confirmation</w:t>
            </w:r>
            <w:r w:rsidR="00AC7FF0">
              <w:rPr>
                <w:noProof/>
                <w:webHidden/>
              </w:rPr>
              <w:tab/>
            </w:r>
            <w:r w:rsidR="00AC7FF0">
              <w:rPr>
                <w:noProof/>
                <w:webHidden/>
              </w:rPr>
              <w:fldChar w:fldCharType="begin"/>
            </w:r>
            <w:r w:rsidR="00AC7FF0">
              <w:rPr>
                <w:noProof/>
                <w:webHidden/>
              </w:rPr>
              <w:instrText xml:space="preserve"> PAGEREF _Toc63291074 \h </w:instrText>
            </w:r>
            <w:r w:rsidR="00AC7FF0">
              <w:rPr>
                <w:noProof/>
                <w:webHidden/>
              </w:rPr>
            </w:r>
            <w:r w:rsidR="00AC7FF0">
              <w:rPr>
                <w:noProof/>
                <w:webHidden/>
              </w:rPr>
              <w:fldChar w:fldCharType="separate"/>
            </w:r>
            <w:r>
              <w:rPr>
                <w:noProof/>
                <w:webHidden/>
              </w:rPr>
              <w:t>7</w:t>
            </w:r>
            <w:r w:rsidR="00AC7FF0">
              <w:rPr>
                <w:noProof/>
                <w:webHidden/>
              </w:rPr>
              <w:fldChar w:fldCharType="end"/>
            </w:r>
          </w:hyperlink>
        </w:p>
        <w:p w:rsidR="00AC7FF0" w:rsidRDefault="000022F9">
          <w:pPr>
            <w:pStyle w:val="TOC1"/>
            <w:tabs>
              <w:tab w:val="right" w:leader="dot" w:pos="9350"/>
            </w:tabs>
            <w:rPr>
              <w:rFonts w:eastAsiaTheme="minorEastAsia"/>
              <w:noProof/>
              <w:color w:val="auto"/>
              <w:sz w:val="22"/>
              <w:lang w:eastAsia="en-CA"/>
            </w:rPr>
          </w:pPr>
          <w:hyperlink w:anchor="_Toc63291075" w:history="1">
            <w:r w:rsidR="00AC7FF0" w:rsidRPr="00B419B7">
              <w:rPr>
                <w:rStyle w:val="Hyperlink"/>
                <w:noProof/>
              </w:rPr>
              <w:t>In-Person Assessment Accommodations</w:t>
            </w:r>
            <w:r w:rsidR="00AC7FF0">
              <w:rPr>
                <w:noProof/>
                <w:webHidden/>
              </w:rPr>
              <w:tab/>
            </w:r>
            <w:r w:rsidR="00AC7FF0">
              <w:rPr>
                <w:noProof/>
                <w:webHidden/>
              </w:rPr>
              <w:fldChar w:fldCharType="begin"/>
            </w:r>
            <w:r w:rsidR="00AC7FF0">
              <w:rPr>
                <w:noProof/>
                <w:webHidden/>
              </w:rPr>
              <w:instrText xml:space="preserve"> PAGEREF _Toc63291075 \h </w:instrText>
            </w:r>
            <w:r w:rsidR="00AC7FF0">
              <w:rPr>
                <w:noProof/>
                <w:webHidden/>
              </w:rPr>
            </w:r>
            <w:r w:rsidR="00AC7FF0">
              <w:rPr>
                <w:noProof/>
                <w:webHidden/>
              </w:rPr>
              <w:fldChar w:fldCharType="separate"/>
            </w:r>
            <w:r>
              <w:rPr>
                <w:noProof/>
                <w:webHidden/>
              </w:rPr>
              <w:t>8</w:t>
            </w:r>
            <w:r w:rsidR="00AC7FF0">
              <w:rPr>
                <w:noProof/>
                <w:webHidden/>
              </w:rPr>
              <w:fldChar w:fldCharType="end"/>
            </w:r>
          </w:hyperlink>
        </w:p>
        <w:p w:rsidR="00AC7FF0" w:rsidRDefault="000022F9">
          <w:pPr>
            <w:pStyle w:val="TOC2"/>
            <w:tabs>
              <w:tab w:val="right" w:leader="dot" w:pos="9350"/>
            </w:tabs>
            <w:rPr>
              <w:rFonts w:eastAsiaTheme="minorEastAsia"/>
              <w:noProof/>
              <w:color w:val="auto"/>
              <w:sz w:val="22"/>
              <w:lang w:eastAsia="en-CA"/>
            </w:rPr>
          </w:pPr>
          <w:hyperlink w:anchor="_Toc63291076" w:history="1">
            <w:r w:rsidR="00AC7FF0" w:rsidRPr="00B419B7">
              <w:rPr>
                <w:rStyle w:val="Hyperlink"/>
                <w:noProof/>
              </w:rPr>
              <w:t>Writing an In-Person Assessment with Accommodations</w:t>
            </w:r>
            <w:r w:rsidR="00AC7FF0">
              <w:rPr>
                <w:noProof/>
                <w:webHidden/>
              </w:rPr>
              <w:tab/>
            </w:r>
            <w:r w:rsidR="00AC7FF0">
              <w:rPr>
                <w:noProof/>
                <w:webHidden/>
              </w:rPr>
              <w:fldChar w:fldCharType="begin"/>
            </w:r>
            <w:r w:rsidR="00AC7FF0">
              <w:rPr>
                <w:noProof/>
                <w:webHidden/>
              </w:rPr>
              <w:instrText xml:space="preserve"> PAGEREF _Toc63291076 \h </w:instrText>
            </w:r>
            <w:r w:rsidR="00AC7FF0">
              <w:rPr>
                <w:noProof/>
                <w:webHidden/>
              </w:rPr>
            </w:r>
            <w:r w:rsidR="00AC7FF0">
              <w:rPr>
                <w:noProof/>
                <w:webHidden/>
              </w:rPr>
              <w:fldChar w:fldCharType="separate"/>
            </w:r>
            <w:r>
              <w:rPr>
                <w:noProof/>
                <w:webHidden/>
              </w:rPr>
              <w:t>8</w:t>
            </w:r>
            <w:r w:rsidR="00AC7FF0">
              <w:rPr>
                <w:noProof/>
                <w:webHidden/>
              </w:rPr>
              <w:fldChar w:fldCharType="end"/>
            </w:r>
          </w:hyperlink>
        </w:p>
        <w:p w:rsidR="00AC7FF0" w:rsidRDefault="000022F9">
          <w:pPr>
            <w:pStyle w:val="TOC3"/>
            <w:tabs>
              <w:tab w:val="right" w:leader="dot" w:pos="9350"/>
            </w:tabs>
            <w:rPr>
              <w:rFonts w:eastAsiaTheme="minorEastAsia"/>
              <w:noProof/>
              <w:color w:val="auto"/>
              <w:sz w:val="22"/>
              <w:lang w:eastAsia="en-CA"/>
            </w:rPr>
          </w:pPr>
          <w:hyperlink w:anchor="_Toc63291077" w:history="1">
            <w:r w:rsidR="00AC7FF0" w:rsidRPr="00B419B7">
              <w:rPr>
                <w:rStyle w:val="Hyperlink"/>
                <w:noProof/>
              </w:rPr>
              <w:t>Booking an On-Site Assessment</w:t>
            </w:r>
            <w:r w:rsidR="00AC7FF0">
              <w:rPr>
                <w:noProof/>
                <w:webHidden/>
              </w:rPr>
              <w:tab/>
            </w:r>
            <w:r w:rsidR="00AC7FF0">
              <w:rPr>
                <w:noProof/>
                <w:webHidden/>
              </w:rPr>
              <w:fldChar w:fldCharType="begin"/>
            </w:r>
            <w:r w:rsidR="00AC7FF0">
              <w:rPr>
                <w:noProof/>
                <w:webHidden/>
              </w:rPr>
              <w:instrText xml:space="preserve"> PAGEREF _Toc63291077 \h </w:instrText>
            </w:r>
            <w:r w:rsidR="00AC7FF0">
              <w:rPr>
                <w:noProof/>
                <w:webHidden/>
              </w:rPr>
            </w:r>
            <w:r w:rsidR="00AC7FF0">
              <w:rPr>
                <w:noProof/>
                <w:webHidden/>
              </w:rPr>
              <w:fldChar w:fldCharType="separate"/>
            </w:r>
            <w:r>
              <w:rPr>
                <w:noProof/>
                <w:webHidden/>
              </w:rPr>
              <w:t>8</w:t>
            </w:r>
            <w:r w:rsidR="00AC7FF0">
              <w:rPr>
                <w:noProof/>
                <w:webHidden/>
              </w:rPr>
              <w:fldChar w:fldCharType="end"/>
            </w:r>
          </w:hyperlink>
        </w:p>
        <w:p w:rsidR="00AC7FF0" w:rsidRDefault="000022F9">
          <w:pPr>
            <w:pStyle w:val="TOC3"/>
            <w:tabs>
              <w:tab w:val="right" w:leader="dot" w:pos="9350"/>
            </w:tabs>
            <w:rPr>
              <w:rFonts w:eastAsiaTheme="minorEastAsia"/>
              <w:noProof/>
              <w:color w:val="auto"/>
              <w:sz w:val="22"/>
              <w:lang w:eastAsia="en-CA"/>
            </w:rPr>
          </w:pPr>
          <w:hyperlink w:anchor="_Toc63291078" w:history="1">
            <w:r w:rsidR="00AC7FF0" w:rsidRPr="00B419B7">
              <w:rPr>
                <w:rStyle w:val="Hyperlink"/>
                <w:noProof/>
              </w:rPr>
              <w:t>On-Site Assessment Procedures</w:t>
            </w:r>
            <w:r w:rsidR="00AC7FF0">
              <w:rPr>
                <w:noProof/>
                <w:webHidden/>
              </w:rPr>
              <w:tab/>
            </w:r>
            <w:r w:rsidR="00AC7FF0">
              <w:rPr>
                <w:noProof/>
                <w:webHidden/>
              </w:rPr>
              <w:fldChar w:fldCharType="begin"/>
            </w:r>
            <w:r w:rsidR="00AC7FF0">
              <w:rPr>
                <w:noProof/>
                <w:webHidden/>
              </w:rPr>
              <w:instrText xml:space="preserve"> PAGEREF _Toc63291078 \h </w:instrText>
            </w:r>
            <w:r w:rsidR="00AC7FF0">
              <w:rPr>
                <w:noProof/>
                <w:webHidden/>
              </w:rPr>
            </w:r>
            <w:r w:rsidR="00AC7FF0">
              <w:rPr>
                <w:noProof/>
                <w:webHidden/>
              </w:rPr>
              <w:fldChar w:fldCharType="separate"/>
            </w:r>
            <w:r>
              <w:rPr>
                <w:noProof/>
                <w:webHidden/>
              </w:rPr>
              <w:t>8</w:t>
            </w:r>
            <w:r w:rsidR="00AC7FF0">
              <w:rPr>
                <w:noProof/>
                <w:webHidden/>
              </w:rPr>
              <w:fldChar w:fldCharType="end"/>
            </w:r>
          </w:hyperlink>
        </w:p>
        <w:p w:rsidR="00AC7FF0" w:rsidRDefault="000022F9">
          <w:pPr>
            <w:pStyle w:val="TOC1"/>
            <w:tabs>
              <w:tab w:val="right" w:leader="dot" w:pos="9350"/>
            </w:tabs>
            <w:rPr>
              <w:rFonts w:eastAsiaTheme="minorEastAsia"/>
              <w:noProof/>
              <w:color w:val="auto"/>
              <w:sz w:val="22"/>
              <w:lang w:eastAsia="en-CA"/>
            </w:rPr>
          </w:pPr>
          <w:hyperlink w:anchor="_Toc63291079" w:history="1">
            <w:r w:rsidR="00AC7FF0" w:rsidRPr="00B419B7">
              <w:rPr>
                <w:rStyle w:val="Hyperlink"/>
                <w:noProof/>
              </w:rPr>
              <w:t>Scheduling Conflicts</w:t>
            </w:r>
            <w:r w:rsidR="00AC7FF0">
              <w:rPr>
                <w:noProof/>
                <w:webHidden/>
              </w:rPr>
              <w:tab/>
            </w:r>
            <w:r w:rsidR="00AC7FF0">
              <w:rPr>
                <w:noProof/>
                <w:webHidden/>
              </w:rPr>
              <w:fldChar w:fldCharType="begin"/>
            </w:r>
            <w:r w:rsidR="00AC7FF0">
              <w:rPr>
                <w:noProof/>
                <w:webHidden/>
              </w:rPr>
              <w:instrText xml:space="preserve"> PAGEREF _Toc63291079 \h </w:instrText>
            </w:r>
            <w:r w:rsidR="00AC7FF0">
              <w:rPr>
                <w:noProof/>
                <w:webHidden/>
              </w:rPr>
            </w:r>
            <w:r w:rsidR="00AC7FF0">
              <w:rPr>
                <w:noProof/>
                <w:webHidden/>
              </w:rPr>
              <w:fldChar w:fldCharType="separate"/>
            </w:r>
            <w:r>
              <w:rPr>
                <w:noProof/>
                <w:webHidden/>
              </w:rPr>
              <w:t>9</w:t>
            </w:r>
            <w:r w:rsidR="00AC7FF0">
              <w:rPr>
                <w:noProof/>
                <w:webHidden/>
              </w:rPr>
              <w:fldChar w:fldCharType="end"/>
            </w:r>
          </w:hyperlink>
        </w:p>
        <w:p w:rsidR="00AC7FF0" w:rsidRDefault="000022F9">
          <w:pPr>
            <w:pStyle w:val="TOC2"/>
            <w:tabs>
              <w:tab w:val="right" w:leader="dot" w:pos="9350"/>
            </w:tabs>
            <w:rPr>
              <w:rFonts w:eastAsiaTheme="minorEastAsia"/>
              <w:noProof/>
              <w:color w:val="auto"/>
              <w:sz w:val="22"/>
              <w:lang w:eastAsia="en-CA"/>
            </w:rPr>
          </w:pPr>
          <w:hyperlink w:anchor="_Toc63291080" w:history="1">
            <w:r w:rsidR="00AC7FF0" w:rsidRPr="00B419B7">
              <w:rPr>
                <w:rStyle w:val="Hyperlink"/>
                <w:noProof/>
              </w:rPr>
              <w:t>Academic Conflict: Assessment-Assessment</w:t>
            </w:r>
            <w:r w:rsidR="00AC7FF0">
              <w:rPr>
                <w:noProof/>
                <w:webHidden/>
              </w:rPr>
              <w:tab/>
            </w:r>
            <w:r w:rsidR="00AC7FF0">
              <w:rPr>
                <w:noProof/>
                <w:webHidden/>
              </w:rPr>
              <w:fldChar w:fldCharType="begin"/>
            </w:r>
            <w:r w:rsidR="00AC7FF0">
              <w:rPr>
                <w:noProof/>
                <w:webHidden/>
              </w:rPr>
              <w:instrText xml:space="preserve"> PAGEREF _Toc63291080 \h </w:instrText>
            </w:r>
            <w:r w:rsidR="00AC7FF0">
              <w:rPr>
                <w:noProof/>
                <w:webHidden/>
              </w:rPr>
            </w:r>
            <w:r w:rsidR="00AC7FF0">
              <w:rPr>
                <w:noProof/>
                <w:webHidden/>
              </w:rPr>
              <w:fldChar w:fldCharType="separate"/>
            </w:r>
            <w:r>
              <w:rPr>
                <w:noProof/>
                <w:webHidden/>
              </w:rPr>
              <w:t>9</w:t>
            </w:r>
            <w:r w:rsidR="00AC7FF0">
              <w:rPr>
                <w:noProof/>
                <w:webHidden/>
              </w:rPr>
              <w:fldChar w:fldCharType="end"/>
            </w:r>
          </w:hyperlink>
        </w:p>
        <w:p w:rsidR="00AC7FF0" w:rsidRDefault="000022F9">
          <w:pPr>
            <w:pStyle w:val="TOC2"/>
            <w:tabs>
              <w:tab w:val="right" w:leader="dot" w:pos="9350"/>
            </w:tabs>
            <w:rPr>
              <w:rFonts w:eastAsiaTheme="minorEastAsia"/>
              <w:noProof/>
              <w:color w:val="auto"/>
              <w:sz w:val="22"/>
              <w:lang w:eastAsia="en-CA"/>
            </w:rPr>
          </w:pPr>
          <w:hyperlink w:anchor="_Toc63291081" w:history="1">
            <w:r w:rsidR="00AC7FF0" w:rsidRPr="00B419B7">
              <w:rPr>
                <w:rStyle w:val="Hyperlink"/>
                <w:noProof/>
              </w:rPr>
              <w:t>Academic Conflict: Assessment-Synchronous Learning</w:t>
            </w:r>
            <w:r w:rsidR="00AC7FF0">
              <w:rPr>
                <w:noProof/>
                <w:webHidden/>
              </w:rPr>
              <w:tab/>
            </w:r>
            <w:r w:rsidR="00AC7FF0">
              <w:rPr>
                <w:noProof/>
                <w:webHidden/>
              </w:rPr>
              <w:fldChar w:fldCharType="begin"/>
            </w:r>
            <w:r w:rsidR="00AC7FF0">
              <w:rPr>
                <w:noProof/>
                <w:webHidden/>
              </w:rPr>
              <w:instrText xml:space="preserve"> PAGEREF _Toc63291081 \h </w:instrText>
            </w:r>
            <w:r w:rsidR="00AC7FF0">
              <w:rPr>
                <w:noProof/>
                <w:webHidden/>
              </w:rPr>
            </w:r>
            <w:r w:rsidR="00AC7FF0">
              <w:rPr>
                <w:noProof/>
                <w:webHidden/>
              </w:rPr>
              <w:fldChar w:fldCharType="separate"/>
            </w:r>
            <w:r>
              <w:rPr>
                <w:noProof/>
                <w:webHidden/>
              </w:rPr>
              <w:t>9</w:t>
            </w:r>
            <w:r w:rsidR="00AC7FF0">
              <w:rPr>
                <w:noProof/>
                <w:webHidden/>
              </w:rPr>
              <w:fldChar w:fldCharType="end"/>
            </w:r>
          </w:hyperlink>
        </w:p>
        <w:p w:rsidR="00AC7FF0" w:rsidRDefault="000022F9">
          <w:pPr>
            <w:pStyle w:val="TOC2"/>
            <w:tabs>
              <w:tab w:val="right" w:leader="dot" w:pos="9350"/>
            </w:tabs>
            <w:rPr>
              <w:rFonts w:eastAsiaTheme="minorEastAsia"/>
              <w:noProof/>
              <w:color w:val="auto"/>
              <w:sz w:val="22"/>
              <w:lang w:eastAsia="en-CA"/>
            </w:rPr>
          </w:pPr>
          <w:hyperlink w:anchor="_Toc63291082" w:history="1">
            <w:r w:rsidR="00AC7FF0" w:rsidRPr="00B419B7">
              <w:rPr>
                <w:rStyle w:val="Hyperlink"/>
                <w:noProof/>
              </w:rPr>
              <w:t>Time Zone Conflict</w:t>
            </w:r>
            <w:r w:rsidR="00AC7FF0">
              <w:rPr>
                <w:noProof/>
                <w:webHidden/>
              </w:rPr>
              <w:tab/>
            </w:r>
            <w:r w:rsidR="00AC7FF0">
              <w:rPr>
                <w:noProof/>
                <w:webHidden/>
              </w:rPr>
              <w:fldChar w:fldCharType="begin"/>
            </w:r>
            <w:r w:rsidR="00AC7FF0">
              <w:rPr>
                <w:noProof/>
                <w:webHidden/>
              </w:rPr>
              <w:instrText xml:space="preserve"> PAGEREF _Toc63291082 \h </w:instrText>
            </w:r>
            <w:r w:rsidR="00AC7FF0">
              <w:rPr>
                <w:noProof/>
                <w:webHidden/>
              </w:rPr>
            </w:r>
            <w:r w:rsidR="00AC7FF0">
              <w:rPr>
                <w:noProof/>
                <w:webHidden/>
              </w:rPr>
              <w:fldChar w:fldCharType="separate"/>
            </w:r>
            <w:r>
              <w:rPr>
                <w:noProof/>
                <w:webHidden/>
              </w:rPr>
              <w:t>9</w:t>
            </w:r>
            <w:r w:rsidR="00AC7FF0">
              <w:rPr>
                <w:noProof/>
                <w:webHidden/>
              </w:rPr>
              <w:fldChar w:fldCharType="end"/>
            </w:r>
          </w:hyperlink>
        </w:p>
        <w:p w:rsidR="00AC7FF0" w:rsidRDefault="000022F9">
          <w:pPr>
            <w:pStyle w:val="TOC1"/>
            <w:tabs>
              <w:tab w:val="right" w:leader="dot" w:pos="9350"/>
            </w:tabs>
            <w:rPr>
              <w:rFonts w:eastAsiaTheme="minorEastAsia"/>
              <w:noProof/>
              <w:color w:val="auto"/>
              <w:sz w:val="22"/>
              <w:lang w:eastAsia="en-CA"/>
            </w:rPr>
          </w:pPr>
          <w:hyperlink w:anchor="_Toc63291083" w:history="1">
            <w:r w:rsidR="00AC7FF0" w:rsidRPr="00B419B7">
              <w:rPr>
                <w:rStyle w:val="Hyperlink"/>
                <w:noProof/>
              </w:rPr>
              <w:t>Make-Up Quizzes, Tests, and Online Assessments</w:t>
            </w:r>
            <w:r w:rsidR="00AC7FF0">
              <w:rPr>
                <w:noProof/>
                <w:webHidden/>
              </w:rPr>
              <w:tab/>
            </w:r>
            <w:r w:rsidR="00AC7FF0">
              <w:rPr>
                <w:noProof/>
                <w:webHidden/>
              </w:rPr>
              <w:fldChar w:fldCharType="begin"/>
            </w:r>
            <w:r w:rsidR="00AC7FF0">
              <w:rPr>
                <w:noProof/>
                <w:webHidden/>
              </w:rPr>
              <w:instrText xml:space="preserve"> PAGEREF _Toc63291083 \h </w:instrText>
            </w:r>
            <w:r w:rsidR="00AC7FF0">
              <w:rPr>
                <w:noProof/>
                <w:webHidden/>
              </w:rPr>
            </w:r>
            <w:r w:rsidR="00AC7FF0">
              <w:rPr>
                <w:noProof/>
                <w:webHidden/>
              </w:rPr>
              <w:fldChar w:fldCharType="separate"/>
            </w:r>
            <w:r>
              <w:rPr>
                <w:noProof/>
                <w:webHidden/>
              </w:rPr>
              <w:t>10</w:t>
            </w:r>
            <w:r w:rsidR="00AC7FF0">
              <w:rPr>
                <w:noProof/>
                <w:webHidden/>
              </w:rPr>
              <w:fldChar w:fldCharType="end"/>
            </w:r>
          </w:hyperlink>
        </w:p>
        <w:p w:rsidR="00AC7FF0" w:rsidRDefault="000022F9">
          <w:pPr>
            <w:pStyle w:val="TOC1"/>
            <w:tabs>
              <w:tab w:val="right" w:leader="dot" w:pos="9350"/>
            </w:tabs>
            <w:rPr>
              <w:rFonts w:eastAsiaTheme="minorEastAsia"/>
              <w:noProof/>
              <w:color w:val="auto"/>
              <w:sz w:val="22"/>
              <w:lang w:eastAsia="en-CA"/>
            </w:rPr>
          </w:pPr>
          <w:hyperlink w:anchor="_Toc63291084" w:history="1">
            <w:r w:rsidR="00AC7FF0" w:rsidRPr="00B419B7">
              <w:rPr>
                <w:rStyle w:val="Hyperlink"/>
                <w:noProof/>
              </w:rPr>
              <w:t>Deferred Quizzes, Tests, and Online Assessments</w:t>
            </w:r>
            <w:r w:rsidR="00AC7FF0">
              <w:rPr>
                <w:noProof/>
                <w:webHidden/>
              </w:rPr>
              <w:tab/>
            </w:r>
            <w:r w:rsidR="00AC7FF0">
              <w:rPr>
                <w:noProof/>
                <w:webHidden/>
              </w:rPr>
              <w:fldChar w:fldCharType="begin"/>
            </w:r>
            <w:r w:rsidR="00AC7FF0">
              <w:rPr>
                <w:noProof/>
                <w:webHidden/>
              </w:rPr>
              <w:instrText xml:space="preserve"> PAGEREF _Toc63291084 \h </w:instrText>
            </w:r>
            <w:r w:rsidR="00AC7FF0">
              <w:rPr>
                <w:noProof/>
                <w:webHidden/>
              </w:rPr>
            </w:r>
            <w:r w:rsidR="00AC7FF0">
              <w:rPr>
                <w:noProof/>
                <w:webHidden/>
              </w:rPr>
              <w:fldChar w:fldCharType="separate"/>
            </w:r>
            <w:r>
              <w:rPr>
                <w:noProof/>
                <w:webHidden/>
              </w:rPr>
              <w:t>11</w:t>
            </w:r>
            <w:r w:rsidR="00AC7FF0">
              <w:rPr>
                <w:noProof/>
                <w:webHidden/>
              </w:rPr>
              <w:fldChar w:fldCharType="end"/>
            </w:r>
          </w:hyperlink>
        </w:p>
        <w:p w:rsidR="00AC7FF0" w:rsidRDefault="000022F9">
          <w:pPr>
            <w:pStyle w:val="TOC1"/>
            <w:tabs>
              <w:tab w:val="right" w:leader="dot" w:pos="9350"/>
            </w:tabs>
            <w:rPr>
              <w:rFonts w:eastAsiaTheme="minorEastAsia"/>
              <w:noProof/>
              <w:color w:val="auto"/>
              <w:sz w:val="22"/>
              <w:lang w:eastAsia="en-CA"/>
            </w:rPr>
          </w:pPr>
          <w:hyperlink w:anchor="_Toc63291085" w:history="1">
            <w:r w:rsidR="00AC7FF0" w:rsidRPr="00B419B7">
              <w:rPr>
                <w:rStyle w:val="Hyperlink"/>
                <w:noProof/>
              </w:rPr>
              <w:t>Deferred On-Site Exams</w:t>
            </w:r>
            <w:r w:rsidR="00AC7FF0">
              <w:rPr>
                <w:noProof/>
                <w:webHidden/>
              </w:rPr>
              <w:tab/>
            </w:r>
            <w:r w:rsidR="00AC7FF0">
              <w:rPr>
                <w:noProof/>
                <w:webHidden/>
              </w:rPr>
              <w:fldChar w:fldCharType="begin"/>
            </w:r>
            <w:r w:rsidR="00AC7FF0">
              <w:rPr>
                <w:noProof/>
                <w:webHidden/>
              </w:rPr>
              <w:instrText xml:space="preserve"> PAGEREF _Toc63291085 \h </w:instrText>
            </w:r>
            <w:r w:rsidR="00AC7FF0">
              <w:rPr>
                <w:noProof/>
                <w:webHidden/>
              </w:rPr>
            </w:r>
            <w:r w:rsidR="00AC7FF0">
              <w:rPr>
                <w:noProof/>
                <w:webHidden/>
              </w:rPr>
              <w:fldChar w:fldCharType="separate"/>
            </w:r>
            <w:r>
              <w:rPr>
                <w:noProof/>
                <w:webHidden/>
              </w:rPr>
              <w:t>11</w:t>
            </w:r>
            <w:r w:rsidR="00AC7FF0">
              <w:rPr>
                <w:noProof/>
                <w:webHidden/>
              </w:rPr>
              <w:fldChar w:fldCharType="end"/>
            </w:r>
          </w:hyperlink>
        </w:p>
        <w:p w:rsidR="00AC7FF0" w:rsidRDefault="000022F9">
          <w:pPr>
            <w:pStyle w:val="TOC1"/>
            <w:tabs>
              <w:tab w:val="right" w:leader="dot" w:pos="9350"/>
            </w:tabs>
            <w:rPr>
              <w:rFonts w:eastAsiaTheme="minorEastAsia"/>
              <w:noProof/>
              <w:color w:val="auto"/>
              <w:sz w:val="22"/>
              <w:lang w:eastAsia="en-CA"/>
            </w:rPr>
          </w:pPr>
          <w:hyperlink w:anchor="_Toc63291086" w:history="1">
            <w:r w:rsidR="00AC7FF0" w:rsidRPr="00B419B7">
              <w:rPr>
                <w:rStyle w:val="Hyperlink"/>
                <w:noProof/>
              </w:rPr>
              <w:t>Assessment Abandonment</w:t>
            </w:r>
            <w:r w:rsidR="00AC7FF0">
              <w:rPr>
                <w:noProof/>
                <w:webHidden/>
              </w:rPr>
              <w:tab/>
            </w:r>
            <w:r w:rsidR="00AC7FF0">
              <w:rPr>
                <w:noProof/>
                <w:webHidden/>
              </w:rPr>
              <w:fldChar w:fldCharType="begin"/>
            </w:r>
            <w:r w:rsidR="00AC7FF0">
              <w:rPr>
                <w:noProof/>
                <w:webHidden/>
              </w:rPr>
              <w:instrText xml:space="preserve"> PAGEREF _Toc63291086 \h </w:instrText>
            </w:r>
            <w:r w:rsidR="00AC7FF0">
              <w:rPr>
                <w:noProof/>
                <w:webHidden/>
              </w:rPr>
            </w:r>
            <w:r w:rsidR="00AC7FF0">
              <w:rPr>
                <w:noProof/>
                <w:webHidden/>
              </w:rPr>
              <w:fldChar w:fldCharType="separate"/>
            </w:r>
            <w:r>
              <w:rPr>
                <w:noProof/>
                <w:webHidden/>
              </w:rPr>
              <w:t>12</w:t>
            </w:r>
            <w:r w:rsidR="00AC7FF0">
              <w:rPr>
                <w:noProof/>
                <w:webHidden/>
              </w:rPr>
              <w:fldChar w:fldCharType="end"/>
            </w:r>
          </w:hyperlink>
        </w:p>
        <w:p w:rsidR="00AC7FF0" w:rsidRDefault="000022F9">
          <w:pPr>
            <w:pStyle w:val="TOC2"/>
            <w:tabs>
              <w:tab w:val="right" w:leader="dot" w:pos="9350"/>
            </w:tabs>
            <w:rPr>
              <w:rFonts w:eastAsiaTheme="minorEastAsia"/>
              <w:noProof/>
              <w:color w:val="auto"/>
              <w:sz w:val="22"/>
              <w:lang w:eastAsia="en-CA"/>
            </w:rPr>
          </w:pPr>
          <w:hyperlink w:anchor="_Toc63291087" w:history="1">
            <w:r w:rsidR="00AC7FF0" w:rsidRPr="00B419B7">
              <w:rPr>
                <w:rStyle w:val="Hyperlink"/>
                <w:noProof/>
              </w:rPr>
              <w:t>Online Quizzes, Tests, and Assessments</w:t>
            </w:r>
            <w:r w:rsidR="00AC7FF0">
              <w:rPr>
                <w:noProof/>
                <w:webHidden/>
              </w:rPr>
              <w:tab/>
            </w:r>
            <w:r w:rsidR="00AC7FF0">
              <w:rPr>
                <w:noProof/>
                <w:webHidden/>
              </w:rPr>
              <w:fldChar w:fldCharType="begin"/>
            </w:r>
            <w:r w:rsidR="00AC7FF0">
              <w:rPr>
                <w:noProof/>
                <w:webHidden/>
              </w:rPr>
              <w:instrText xml:space="preserve"> PAGEREF _Toc63291087 \h </w:instrText>
            </w:r>
            <w:r w:rsidR="00AC7FF0">
              <w:rPr>
                <w:noProof/>
                <w:webHidden/>
              </w:rPr>
            </w:r>
            <w:r w:rsidR="00AC7FF0">
              <w:rPr>
                <w:noProof/>
                <w:webHidden/>
              </w:rPr>
              <w:fldChar w:fldCharType="separate"/>
            </w:r>
            <w:r>
              <w:rPr>
                <w:noProof/>
                <w:webHidden/>
              </w:rPr>
              <w:t>12</w:t>
            </w:r>
            <w:r w:rsidR="00AC7FF0">
              <w:rPr>
                <w:noProof/>
                <w:webHidden/>
              </w:rPr>
              <w:fldChar w:fldCharType="end"/>
            </w:r>
          </w:hyperlink>
        </w:p>
        <w:p w:rsidR="00AC7FF0" w:rsidRDefault="000022F9">
          <w:pPr>
            <w:pStyle w:val="TOC2"/>
            <w:tabs>
              <w:tab w:val="right" w:leader="dot" w:pos="9350"/>
            </w:tabs>
            <w:rPr>
              <w:rFonts w:eastAsiaTheme="minorEastAsia"/>
              <w:noProof/>
              <w:color w:val="auto"/>
              <w:sz w:val="22"/>
              <w:lang w:eastAsia="en-CA"/>
            </w:rPr>
          </w:pPr>
          <w:hyperlink w:anchor="_Toc63291088" w:history="1">
            <w:r w:rsidR="00AC7FF0" w:rsidRPr="00B419B7">
              <w:rPr>
                <w:rStyle w:val="Hyperlink"/>
                <w:noProof/>
              </w:rPr>
              <w:t>On-Site Exams</w:t>
            </w:r>
            <w:r w:rsidR="00AC7FF0">
              <w:rPr>
                <w:noProof/>
                <w:webHidden/>
              </w:rPr>
              <w:tab/>
            </w:r>
            <w:r w:rsidR="00AC7FF0">
              <w:rPr>
                <w:noProof/>
                <w:webHidden/>
              </w:rPr>
              <w:fldChar w:fldCharType="begin"/>
            </w:r>
            <w:r w:rsidR="00AC7FF0">
              <w:rPr>
                <w:noProof/>
                <w:webHidden/>
              </w:rPr>
              <w:instrText xml:space="preserve"> PAGEREF _Toc63291088 \h </w:instrText>
            </w:r>
            <w:r w:rsidR="00AC7FF0">
              <w:rPr>
                <w:noProof/>
                <w:webHidden/>
              </w:rPr>
            </w:r>
            <w:r w:rsidR="00AC7FF0">
              <w:rPr>
                <w:noProof/>
                <w:webHidden/>
              </w:rPr>
              <w:fldChar w:fldCharType="separate"/>
            </w:r>
            <w:r>
              <w:rPr>
                <w:noProof/>
                <w:webHidden/>
              </w:rPr>
              <w:t>12</w:t>
            </w:r>
            <w:r w:rsidR="00AC7FF0">
              <w:rPr>
                <w:noProof/>
                <w:webHidden/>
              </w:rPr>
              <w:fldChar w:fldCharType="end"/>
            </w:r>
          </w:hyperlink>
        </w:p>
        <w:p w:rsidR="00AC7FF0" w:rsidRDefault="000022F9">
          <w:pPr>
            <w:pStyle w:val="TOC1"/>
            <w:tabs>
              <w:tab w:val="right" w:leader="dot" w:pos="9350"/>
            </w:tabs>
            <w:rPr>
              <w:rFonts w:eastAsiaTheme="minorEastAsia"/>
              <w:noProof/>
              <w:color w:val="auto"/>
              <w:sz w:val="22"/>
              <w:lang w:eastAsia="en-CA"/>
            </w:rPr>
          </w:pPr>
          <w:hyperlink w:anchor="_Toc63291089" w:history="1">
            <w:r w:rsidR="00AC7FF0" w:rsidRPr="00B419B7">
              <w:rPr>
                <w:rStyle w:val="Hyperlink"/>
                <w:noProof/>
              </w:rPr>
              <w:t>Confidentiality</w:t>
            </w:r>
            <w:r w:rsidR="00AC7FF0">
              <w:rPr>
                <w:noProof/>
                <w:webHidden/>
              </w:rPr>
              <w:tab/>
            </w:r>
            <w:r w:rsidR="00AC7FF0">
              <w:rPr>
                <w:noProof/>
                <w:webHidden/>
              </w:rPr>
              <w:fldChar w:fldCharType="begin"/>
            </w:r>
            <w:r w:rsidR="00AC7FF0">
              <w:rPr>
                <w:noProof/>
                <w:webHidden/>
              </w:rPr>
              <w:instrText xml:space="preserve"> PAGEREF _Toc63291089 \h </w:instrText>
            </w:r>
            <w:r w:rsidR="00AC7FF0">
              <w:rPr>
                <w:noProof/>
                <w:webHidden/>
              </w:rPr>
            </w:r>
            <w:r w:rsidR="00AC7FF0">
              <w:rPr>
                <w:noProof/>
                <w:webHidden/>
              </w:rPr>
              <w:fldChar w:fldCharType="separate"/>
            </w:r>
            <w:r>
              <w:rPr>
                <w:noProof/>
                <w:webHidden/>
              </w:rPr>
              <w:t>13</w:t>
            </w:r>
            <w:r w:rsidR="00AC7FF0">
              <w:rPr>
                <w:noProof/>
                <w:webHidden/>
              </w:rPr>
              <w:fldChar w:fldCharType="end"/>
            </w:r>
          </w:hyperlink>
        </w:p>
        <w:p w:rsidR="00AC7FF0" w:rsidRDefault="000022F9">
          <w:pPr>
            <w:pStyle w:val="TOC1"/>
            <w:tabs>
              <w:tab w:val="right" w:leader="dot" w:pos="9350"/>
            </w:tabs>
            <w:rPr>
              <w:rFonts w:eastAsiaTheme="minorEastAsia"/>
              <w:noProof/>
              <w:color w:val="auto"/>
              <w:sz w:val="22"/>
              <w:lang w:eastAsia="en-CA"/>
            </w:rPr>
          </w:pPr>
          <w:hyperlink w:anchor="_Toc63291090" w:history="1">
            <w:r w:rsidR="00AC7FF0" w:rsidRPr="00B419B7">
              <w:rPr>
                <w:rStyle w:val="Hyperlink"/>
                <w:noProof/>
              </w:rPr>
              <w:t>Contact Us</w:t>
            </w:r>
            <w:r w:rsidR="00AC7FF0">
              <w:rPr>
                <w:noProof/>
                <w:webHidden/>
              </w:rPr>
              <w:tab/>
            </w:r>
            <w:r w:rsidR="00AC7FF0">
              <w:rPr>
                <w:noProof/>
                <w:webHidden/>
              </w:rPr>
              <w:fldChar w:fldCharType="begin"/>
            </w:r>
            <w:r w:rsidR="00AC7FF0">
              <w:rPr>
                <w:noProof/>
                <w:webHidden/>
              </w:rPr>
              <w:instrText xml:space="preserve"> PAGEREF _Toc63291090 \h </w:instrText>
            </w:r>
            <w:r w:rsidR="00AC7FF0">
              <w:rPr>
                <w:noProof/>
                <w:webHidden/>
              </w:rPr>
            </w:r>
            <w:r w:rsidR="00AC7FF0">
              <w:rPr>
                <w:noProof/>
                <w:webHidden/>
              </w:rPr>
              <w:fldChar w:fldCharType="separate"/>
            </w:r>
            <w:r>
              <w:rPr>
                <w:noProof/>
                <w:webHidden/>
              </w:rPr>
              <w:t>14</w:t>
            </w:r>
            <w:r w:rsidR="00AC7FF0">
              <w:rPr>
                <w:noProof/>
                <w:webHidden/>
              </w:rPr>
              <w:fldChar w:fldCharType="end"/>
            </w:r>
          </w:hyperlink>
        </w:p>
        <w:p w:rsidR="00FE7DF3" w:rsidRDefault="00FE7DF3">
          <w:pPr>
            <w:rPr>
              <w:b/>
              <w:bCs/>
              <w:noProof/>
            </w:rPr>
          </w:pPr>
          <w:r>
            <w:rPr>
              <w:b/>
              <w:bCs/>
              <w:noProof/>
            </w:rPr>
            <w:fldChar w:fldCharType="end"/>
          </w:r>
        </w:p>
      </w:sdtContent>
    </w:sdt>
    <w:p w:rsidR="004C4E9D" w:rsidRDefault="001D04B1" w:rsidP="002667E4">
      <w:pPr>
        <w:pStyle w:val="Heading1"/>
      </w:pPr>
      <w:bookmarkStart w:id="0" w:name="_Toc63291064"/>
      <w:r>
        <w:lastRenderedPageBreak/>
        <w:t>Accommodated Testing Services</w:t>
      </w:r>
      <w:bookmarkEnd w:id="0"/>
    </w:p>
    <w:p w:rsidR="002E0518" w:rsidRDefault="002E0518" w:rsidP="004C4E9D"/>
    <w:p w:rsidR="003676F4" w:rsidRDefault="004C4E9D" w:rsidP="004C4E9D">
      <w:r w:rsidRPr="004C4E9D">
        <w:t xml:space="preserve">Accommodated Testing Services (ATS) is the University of Toronto department that coordinates quiz, term test, final exam, and online assessment accommodations for students </w:t>
      </w:r>
      <w:r w:rsidR="00FE7DF3">
        <w:t xml:space="preserve">with disabilities </w:t>
      </w:r>
      <w:r w:rsidRPr="004C4E9D">
        <w:t xml:space="preserve">who are registered with </w:t>
      </w:r>
      <w:hyperlink r:id="rId9" w:history="1">
        <w:r w:rsidRPr="00DC187A">
          <w:rPr>
            <w:rStyle w:val="Hyperlink"/>
          </w:rPr>
          <w:t>Accessibility Services</w:t>
        </w:r>
      </w:hyperlink>
      <w:r w:rsidR="00DC187A">
        <w:t xml:space="preserve"> on the St. George Campus.</w:t>
      </w:r>
    </w:p>
    <w:p w:rsidR="002E0518" w:rsidRDefault="002E0518" w:rsidP="004C4E9D"/>
    <w:tbl>
      <w:tblPr>
        <w:tblStyle w:val="TableGrid"/>
        <w:tblW w:w="0" w:type="auto"/>
        <w:tblLook w:val="04A0" w:firstRow="1" w:lastRow="0" w:firstColumn="1" w:lastColumn="0" w:noHBand="0" w:noVBand="1"/>
        <w:tblCaption w:val="Online and In-Person Assessments"/>
        <w:tblDescription w:val="Table contains a brief introductory description of online and in-person assessment accommodation processes"/>
      </w:tblPr>
      <w:tblGrid>
        <w:gridCol w:w="4248"/>
        <w:gridCol w:w="425"/>
        <w:gridCol w:w="425"/>
        <w:gridCol w:w="4252"/>
      </w:tblGrid>
      <w:tr w:rsidR="00A725EC" w:rsidTr="00970B0B">
        <w:trPr>
          <w:trHeight w:val="4236"/>
        </w:trPr>
        <w:tc>
          <w:tcPr>
            <w:tcW w:w="4248" w:type="dxa"/>
            <w:tcBorders>
              <w:top w:val="nil"/>
              <w:left w:val="nil"/>
              <w:bottom w:val="nil"/>
              <w:right w:val="nil"/>
            </w:tcBorders>
          </w:tcPr>
          <w:p w:rsidR="00A725EC" w:rsidRDefault="00970B0B" w:rsidP="00A725EC">
            <w:pPr>
              <w:jc w:val="center"/>
            </w:pPr>
            <w:r>
              <w:rPr>
                <w:noProof/>
                <w:lang w:eastAsia="en-CA"/>
              </w:rPr>
              <w:drawing>
                <wp:inline distT="0" distB="0" distL="0" distR="0" wp14:anchorId="2191BC33" wp14:editId="6EEDB8E8">
                  <wp:extent cx="1080000" cy="1080000"/>
                  <wp:effectExtent l="0" t="0" r="0" b="0"/>
                  <wp:docPr id="9" name="Picture 9" descr="Line drawing of a desktop computer monitor" title="Online Assessme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_onli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rsidR="00A725EC" w:rsidRDefault="00970B0B" w:rsidP="00A725EC">
            <w:pPr>
              <w:pStyle w:val="Heading2"/>
              <w:jc w:val="center"/>
              <w:outlineLvl w:val="1"/>
            </w:pPr>
            <w:bookmarkStart w:id="1" w:name="_Toc63291065"/>
            <w:r>
              <w:t>Online</w:t>
            </w:r>
            <w:r w:rsidR="00A725EC">
              <w:t xml:space="preserve"> Assessments</w:t>
            </w:r>
            <w:bookmarkEnd w:id="1"/>
          </w:p>
          <w:p w:rsidR="00A725EC" w:rsidRDefault="00A725EC" w:rsidP="00A725EC"/>
          <w:p w:rsidR="00814217" w:rsidRDefault="00970B0B" w:rsidP="006928BE">
            <w:r>
              <w:t xml:space="preserve">For your online assessments, Accommodated Testing Services connects with your </w:t>
            </w:r>
            <w:r w:rsidR="00565C56">
              <w:t>course instructor or administrator</w:t>
            </w:r>
            <w:r>
              <w:t xml:space="preserve"> to ensure that your time-based accommodations, including additional writing time and break time (as applicable), are applied.</w:t>
            </w:r>
            <w:r w:rsidR="004C71CF">
              <w:t xml:space="preserve"> </w:t>
            </w:r>
            <w:r w:rsidR="004C71CF" w:rsidRPr="004C71CF">
              <w:rPr>
                <w:i/>
              </w:rPr>
              <w:t xml:space="preserve">See </w:t>
            </w:r>
            <w:r w:rsidR="00AC7FF0">
              <w:rPr>
                <w:i/>
              </w:rPr>
              <w:t>Page 7</w:t>
            </w:r>
            <w:r w:rsidR="00814217" w:rsidRPr="004C71CF">
              <w:rPr>
                <w:i/>
              </w:rPr>
              <w:t xml:space="preserve"> for more information.</w:t>
            </w:r>
          </w:p>
        </w:tc>
        <w:tc>
          <w:tcPr>
            <w:tcW w:w="425" w:type="dxa"/>
            <w:tcBorders>
              <w:top w:val="nil"/>
              <w:left w:val="nil"/>
              <w:bottom w:val="nil"/>
              <w:right w:val="single" w:sz="4" w:space="0" w:color="B3B3B3"/>
            </w:tcBorders>
          </w:tcPr>
          <w:p w:rsidR="00A725EC" w:rsidRDefault="00A725EC" w:rsidP="004C4E9D"/>
        </w:tc>
        <w:tc>
          <w:tcPr>
            <w:tcW w:w="425" w:type="dxa"/>
            <w:tcBorders>
              <w:top w:val="nil"/>
              <w:left w:val="single" w:sz="4" w:space="0" w:color="B3B3B3"/>
              <w:bottom w:val="nil"/>
              <w:right w:val="nil"/>
            </w:tcBorders>
          </w:tcPr>
          <w:p w:rsidR="00A725EC" w:rsidRDefault="00A725EC" w:rsidP="004C4E9D"/>
        </w:tc>
        <w:tc>
          <w:tcPr>
            <w:tcW w:w="4252" w:type="dxa"/>
            <w:tcBorders>
              <w:top w:val="nil"/>
              <w:left w:val="nil"/>
              <w:bottom w:val="nil"/>
              <w:right w:val="nil"/>
            </w:tcBorders>
          </w:tcPr>
          <w:p w:rsidR="00A725EC" w:rsidRDefault="00970B0B" w:rsidP="00A725EC">
            <w:pPr>
              <w:jc w:val="center"/>
            </w:pPr>
            <w:r>
              <w:rPr>
                <w:noProof/>
                <w:lang w:eastAsia="en-CA"/>
              </w:rPr>
              <w:drawing>
                <wp:inline distT="0" distB="0" distL="0" distR="0" wp14:anchorId="79F3800F" wp14:editId="0D84BC5C">
                  <wp:extent cx="1080000" cy="1080000"/>
                  <wp:effectExtent l="0" t="0" r="0" b="0"/>
                  <wp:docPr id="10" name="Picture 10" descr="Line drawing of a university building" title="In-Person Assessme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_onsi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rsidR="00A725EC" w:rsidRDefault="00970B0B" w:rsidP="00A725EC">
            <w:pPr>
              <w:pStyle w:val="Heading2"/>
              <w:jc w:val="center"/>
              <w:outlineLvl w:val="1"/>
            </w:pPr>
            <w:bookmarkStart w:id="2" w:name="_Toc63291066"/>
            <w:r>
              <w:t>In-Person</w:t>
            </w:r>
            <w:r w:rsidR="00A725EC">
              <w:t xml:space="preserve"> Assessments</w:t>
            </w:r>
            <w:bookmarkEnd w:id="2"/>
          </w:p>
          <w:p w:rsidR="00A725EC" w:rsidRDefault="00A725EC" w:rsidP="00A725EC"/>
          <w:p w:rsidR="00814217" w:rsidRDefault="00970B0B" w:rsidP="00970B0B">
            <w:r w:rsidRPr="0087134F">
              <w:t>For your in-person assessments, Accommodated Testing Serv</w:t>
            </w:r>
            <w:r>
              <w:t>ices coordinates on-campus space</w:t>
            </w:r>
            <w:r w:rsidRPr="0087134F">
              <w:t xml:space="preserve"> that meets the require</w:t>
            </w:r>
            <w:r w:rsidR="00170678">
              <w:t>ments of your accommodations</w:t>
            </w:r>
            <w:r w:rsidRPr="0087134F">
              <w:t>. Accommodated Testing Services' invigilators monitor and provide as-needed support.</w:t>
            </w:r>
            <w:r w:rsidR="004C71CF">
              <w:t xml:space="preserve"> </w:t>
            </w:r>
            <w:r w:rsidR="004C71CF" w:rsidRPr="004C71CF">
              <w:rPr>
                <w:i/>
              </w:rPr>
              <w:t xml:space="preserve">See </w:t>
            </w:r>
            <w:r w:rsidR="00AC7FF0">
              <w:rPr>
                <w:i/>
              </w:rPr>
              <w:t>Page 8</w:t>
            </w:r>
            <w:r w:rsidR="00814217" w:rsidRPr="004C71CF">
              <w:rPr>
                <w:i/>
              </w:rPr>
              <w:t xml:space="preserve"> for more information.</w:t>
            </w:r>
          </w:p>
        </w:tc>
      </w:tr>
    </w:tbl>
    <w:p w:rsidR="00D010F3" w:rsidRDefault="00D010F3" w:rsidP="004C4E9D"/>
    <w:p w:rsidR="003F791D" w:rsidRDefault="003F791D" w:rsidP="004C4E9D"/>
    <w:p w:rsidR="003F791D" w:rsidRDefault="00526BA7" w:rsidP="003F791D">
      <w:pPr>
        <w:pStyle w:val="Heading2"/>
      </w:pPr>
      <w:bookmarkStart w:id="3" w:name="_Toc63291067"/>
      <w:r>
        <w:t>Eligibility</w:t>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ligibility for Accommodations"/>
        <w:tblDescription w:val="List of three points about determining eligibility for accommodations"/>
      </w:tblPr>
      <w:tblGrid>
        <w:gridCol w:w="704"/>
        <w:gridCol w:w="8646"/>
      </w:tblGrid>
      <w:tr w:rsidR="00544DA4" w:rsidTr="00A95815">
        <w:tc>
          <w:tcPr>
            <w:tcW w:w="704" w:type="dxa"/>
            <w:vAlign w:val="center"/>
          </w:tcPr>
          <w:p w:rsidR="00544DA4" w:rsidRPr="00544DA4" w:rsidRDefault="00544DA4" w:rsidP="00544DA4">
            <w:pPr>
              <w:rPr>
                <w:szCs w:val="24"/>
              </w:rPr>
            </w:pPr>
          </w:p>
        </w:tc>
        <w:tc>
          <w:tcPr>
            <w:tcW w:w="8646" w:type="dxa"/>
            <w:vAlign w:val="center"/>
          </w:tcPr>
          <w:p w:rsidR="00544DA4" w:rsidRDefault="00544DA4" w:rsidP="00544DA4"/>
        </w:tc>
      </w:tr>
      <w:tr w:rsidR="00544DA4" w:rsidTr="00A95815">
        <w:tc>
          <w:tcPr>
            <w:tcW w:w="704" w:type="dxa"/>
            <w:vAlign w:val="center"/>
          </w:tcPr>
          <w:p w:rsidR="00544DA4" w:rsidRPr="00544DA4" w:rsidRDefault="00544DA4" w:rsidP="00544DA4">
            <w:pPr>
              <w:rPr>
                <w:sz w:val="48"/>
                <w:szCs w:val="48"/>
              </w:rPr>
            </w:pPr>
            <w:r w:rsidRPr="00544DA4">
              <w:rPr>
                <w:rFonts w:ascii="Segoe UI Symbol" w:hAnsi="Segoe UI Symbol" w:cs="Segoe UI Symbol"/>
                <w:sz w:val="48"/>
                <w:szCs w:val="48"/>
              </w:rPr>
              <w:t>➊</w:t>
            </w:r>
          </w:p>
        </w:tc>
        <w:tc>
          <w:tcPr>
            <w:tcW w:w="8646" w:type="dxa"/>
            <w:vAlign w:val="center"/>
          </w:tcPr>
          <w:p w:rsidR="00544DA4" w:rsidRDefault="00544DA4" w:rsidP="00544DA4">
            <w:r w:rsidRPr="00544DA4">
              <w:t xml:space="preserve">I am registered with </w:t>
            </w:r>
            <w:hyperlink r:id="rId12" w:history="1">
              <w:r w:rsidRPr="00DC187A">
                <w:rPr>
                  <w:rStyle w:val="Hyperlink"/>
                </w:rPr>
                <w:t>Accessibility Services</w:t>
              </w:r>
            </w:hyperlink>
            <w:r w:rsidRPr="00544DA4">
              <w:t xml:space="preserve"> on the St. George Campus.</w:t>
            </w:r>
          </w:p>
        </w:tc>
      </w:tr>
      <w:tr w:rsidR="00544DA4" w:rsidTr="00A95815">
        <w:tc>
          <w:tcPr>
            <w:tcW w:w="704" w:type="dxa"/>
            <w:vAlign w:val="center"/>
          </w:tcPr>
          <w:p w:rsidR="00544DA4" w:rsidRPr="00544DA4" w:rsidRDefault="00544DA4" w:rsidP="00544DA4">
            <w:pPr>
              <w:rPr>
                <w:szCs w:val="24"/>
              </w:rPr>
            </w:pPr>
          </w:p>
        </w:tc>
        <w:tc>
          <w:tcPr>
            <w:tcW w:w="8646" w:type="dxa"/>
          </w:tcPr>
          <w:p w:rsidR="00544DA4" w:rsidRDefault="00544DA4" w:rsidP="00544DA4"/>
        </w:tc>
      </w:tr>
      <w:tr w:rsidR="00544DA4" w:rsidTr="00A95815">
        <w:tc>
          <w:tcPr>
            <w:tcW w:w="704" w:type="dxa"/>
            <w:vAlign w:val="center"/>
          </w:tcPr>
          <w:p w:rsidR="00544DA4" w:rsidRPr="00544DA4" w:rsidRDefault="00544DA4" w:rsidP="00544DA4">
            <w:pPr>
              <w:rPr>
                <w:sz w:val="48"/>
                <w:szCs w:val="48"/>
              </w:rPr>
            </w:pPr>
            <w:r w:rsidRPr="00544DA4">
              <w:rPr>
                <w:rFonts w:ascii="Segoe UI Symbol" w:hAnsi="Segoe UI Symbol" w:cs="Segoe UI Symbol"/>
                <w:sz w:val="48"/>
                <w:szCs w:val="48"/>
              </w:rPr>
              <w:t>➋</w:t>
            </w:r>
          </w:p>
        </w:tc>
        <w:tc>
          <w:tcPr>
            <w:tcW w:w="8646" w:type="dxa"/>
            <w:vAlign w:val="center"/>
          </w:tcPr>
          <w:p w:rsidR="00544DA4" w:rsidRDefault="00544DA4" w:rsidP="00A95815">
            <w:r w:rsidRPr="00544DA4">
              <w:t xml:space="preserve">I am </w:t>
            </w:r>
            <w:r w:rsidR="00C02EB3">
              <w:t>authorized for</w:t>
            </w:r>
            <w:r w:rsidR="00757412">
              <w:t xml:space="preserve"> accommodations </w:t>
            </w:r>
            <w:r w:rsidRPr="00544DA4">
              <w:t>by my Accessibility Advisor.</w:t>
            </w:r>
          </w:p>
        </w:tc>
      </w:tr>
      <w:tr w:rsidR="00A95815" w:rsidTr="00A95815">
        <w:tc>
          <w:tcPr>
            <w:tcW w:w="704" w:type="dxa"/>
            <w:vAlign w:val="center"/>
          </w:tcPr>
          <w:p w:rsidR="00A95815" w:rsidRPr="00544DA4" w:rsidRDefault="00A95815" w:rsidP="004C598C">
            <w:pPr>
              <w:rPr>
                <w:szCs w:val="24"/>
              </w:rPr>
            </w:pPr>
          </w:p>
        </w:tc>
        <w:tc>
          <w:tcPr>
            <w:tcW w:w="8646" w:type="dxa"/>
          </w:tcPr>
          <w:p w:rsidR="00A95815" w:rsidRDefault="00A95815" w:rsidP="004C598C"/>
        </w:tc>
      </w:tr>
      <w:tr w:rsidR="00A95815" w:rsidTr="00A95815">
        <w:tc>
          <w:tcPr>
            <w:tcW w:w="704" w:type="dxa"/>
            <w:vAlign w:val="center"/>
          </w:tcPr>
          <w:p w:rsidR="00A95815" w:rsidRPr="00544DA4" w:rsidRDefault="00A95815" w:rsidP="00544DA4">
            <w:pPr>
              <w:rPr>
                <w:rFonts w:ascii="Segoe UI Symbol" w:hAnsi="Segoe UI Symbol" w:cs="Segoe UI Symbol"/>
                <w:sz w:val="48"/>
                <w:szCs w:val="48"/>
              </w:rPr>
            </w:pPr>
            <w:r w:rsidRPr="00544DA4">
              <w:rPr>
                <w:rFonts w:ascii="Segoe UI Symbol" w:hAnsi="Segoe UI Symbol" w:cs="Segoe UI Symbol"/>
                <w:sz w:val="48"/>
                <w:szCs w:val="48"/>
              </w:rPr>
              <w:t>➌</w:t>
            </w:r>
          </w:p>
        </w:tc>
        <w:tc>
          <w:tcPr>
            <w:tcW w:w="8646" w:type="dxa"/>
            <w:vAlign w:val="center"/>
          </w:tcPr>
          <w:p w:rsidR="00A95815" w:rsidRPr="00544DA4" w:rsidRDefault="00A95815" w:rsidP="00A95815">
            <w:r>
              <w:t>I have accommodations for quizzes, tests, exams, and online assessments.</w:t>
            </w:r>
          </w:p>
        </w:tc>
      </w:tr>
    </w:tbl>
    <w:p w:rsidR="000959F9" w:rsidRDefault="000959F9" w:rsidP="00544DA4"/>
    <w:p w:rsidR="00757412" w:rsidRDefault="00757412" w:rsidP="00544DA4"/>
    <w:p w:rsidR="009D578E" w:rsidRDefault="009D578E" w:rsidP="00544DA4"/>
    <w:p w:rsidR="00526BA7" w:rsidRDefault="001D04B1" w:rsidP="001D04B1">
      <w:pPr>
        <w:pStyle w:val="Heading1"/>
      </w:pPr>
      <w:bookmarkStart w:id="4" w:name="_Registering_for_Accommodations"/>
      <w:bookmarkStart w:id="5" w:name="_Toc63291068"/>
      <w:bookmarkEnd w:id="4"/>
      <w:r>
        <w:lastRenderedPageBreak/>
        <w:t>Registering for Accommodations</w:t>
      </w:r>
      <w:bookmarkEnd w:id="5"/>
    </w:p>
    <w:p w:rsidR="0014256B" w:rsidRPr="0014256B" w:rsidRDefault="0014256B" w:rsidP="0014256B"/>
    <w:p w:rsidR="001D04B1" w:rsidRDefault="001D04B1" w:rsidP="001D04B1">
      <w:r>
        <w:t>Register</w:t>
      </w:r>
      <w:r w:rsidR="009A3FFC">
        <w:t>*</w:t>
      </w:r>
      <w:r>
        <w:t xml:space="preserve"> with Accommodated Testing Services</w:t>
      </w:r>
      <w:r w:rsidR="00541E8F">
        <w:t xml:space="preserve"> for each timed assessment to which you need your </w:t>
      </w:r>
      <w:r w:rsidR="00637E49">
        <w:t>accommodations</w:t>
      </w:r>
      <w:r w:rsidR="00541E8F">
        <w:t xml:space="preserve"> applied:</w:t>
      </w:r>
    </w:p>
    <w:p w:rsidR="001D04B1" w:rsidRDefault="001D04B1" w:rsidP="001D04B1">
      <w:pPr>
        <w:pStyle w:val="ListParagraph"/>
        <w:numPr>
          <w:ilvl w:val="0"/>
          <w:numId w:val="1"/>
        </w:numPr>
      </w:pPr>
      <w:r>
        <w:t>Quizzes</w:t>
      </w:r>
    </w:p>
    <w:p w:rsidR="001D04B1" w:rsidRDefault="001D04B1" w:rsidP="001D04B1">
      <w:pPr>
        <w:pStyle w:val="ListParagraph"/>
        <w:numPr>
          <w:ilvl w:val="0"/>
          <w:numId w:val="1"/>
        </w:numPr>
      </w:pPr>
      <w:r>
        <w:t>Tests</w:t>
      </w:r>
    </w:p>
    <w:p w:rsidR="001D04B1" w:rsidRDefault="001D04B1" w:rsidP="001D04B1">
      <w:pPr>
        <w:pStyle w:val="ListParagraph"/>
        <w:numPr>
          <w:ilvl w:val="0"/>
          <w:numId w:val="1"/>
        </w:numPr>
      </w:pPr>
      <w:r>
        <w:t>Exams</w:t>
      </w:r>
    </w:p>
    <w:p w:rsidR="00B63797" w:rsidRDefault="001D04B1" w:rsidP="00B63797">
      <w:pPr>
        <w:pStyle w:val="ListParagraph"/>
        <w:numPr>
          <w:ilvl w:val="0"/>
          <w:numId w:val="1"/>
        </w:numPr>
      </w:pPr>
      <w:r>
        <w:t>Online assessments</w:t>
      </w:r>
    </w:p>
    <w:p w:rsidR="00B63797" w:rsidRDefault="00B63797" w:rsidP="00B63797"/>
    <w:p w:rsidR="00901583" w:rsidRDefault="00B63797" w:rsidP="00B63797">
      <w:r w:rsidRPr="007F266A">
        <w:t>Find the ac</w:t>
      </w:r>
      <w:r w:rsidR="001A3EB2">
        <w:t>commodation</w:t>
      </w:r>
      <w:r w:rsidRPr="007F266A">
        <w:t xml:space="preserve"> registration f</w:t>
      </w:r>
      <w:r w:rsidR="00DC187A">
        <w:t xml:space="preserve">orm on </w:t>
      </w:r>
      <w:hyperlink r:id="rId13" w:history="1">
        <w:r w:rsidR="00901583" w:rsidRPr="00DC187A">
          <w:rPr>
            <w:rStyle w:val="Hyperlink"/>
          </w:rPr>
          <w:t>Accommodated Testing Services</w:t>
        </w:r>
        <w:r w:rsidR="00DC187A" w:rsidRPr="00DC187A">
          <w:rPr>
            <w:rStyle w:val="Hyperlink"/>
          </w:rPr>
          <w:t>’</w:t>
        </w:r>
        <w:r w:rsidR="00901583" w:rsidRPr="00DC187A">
          <w:rPr>
            <w:rStyle w:val="Hyperlink"/>
          </w:rPr>
          <w:t xml:space="preserve"> website</w:t>
        </w:r>
      </w:hyperlink>
      <w:r w:rsidRPr="007F266A">
        <w:t xml:space="preserve"> under “Information for Students”:</w:t>
      </w:r>
    </w:p>
    <w:p w:rsidR="00B63797" w:rsidRDefault="00B63797" w:rsidP="001E5910">
      <w:r w:rsidRPr="007F266A">
        <w:rPr>
          <w:noProof/>
          <w:lang w:eastAsia="en-CA"/>
        </w:rPr>
        <mc:AlternateContent>
          <mc:Choice Requires="wps">
            <w:drawing>
              <wp:inline distT="0" distB="0" distL="0" distR="0">
                <wp:extent cx="2360930" cy="285750"/>
                <wp:effectExtent l="57150" t="19050" r="77470" b="11430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5750"/>
                        </a:xfrm>
                        <a:prstGeom prst="roundRect">
                          <a:avLst/>
                        </a:prstGeom>
                        <a:solidFill>
                          <a:srgbClr val="002A5C"/>
                        </a:solidFill>
                        <a:ln w="9525">
                          <a:solidFill>
                            <a:srgbClr val="000000"/>
                          </a:solidFill>
                          <a:miter lim="800000"/>
                          <a:headEnd/>
                          <a:tailEnd/>
                        </a:ln>
                        <a:effectLst>
                          <a:outerShdw blurRad="50800" dist="38100" dir="5400000" algn="t" rotWithShape="0">
                            <a:prstClr val="black">
                              <a:alpha val="40000"/>
                            </a:prstClr>
                          </a:outerShdw>
                        </a:effectLst>
                      </wps:spPr>
                      <wps:txbx>
                        <w:txbxContent>
                          <w:p w:rsidR="004C598C" w:rsidRDefault="006D5FD6" w:rsidP="00B63797">
                            <w:pPr>
                              <w:jc w:val="center"/>
                              <w:rPr>
                                <w:b/>
                                <w:color w:val="FFFFFF" w:themeColor="background1"/>
                              </w:rPr>
                            </w:pPr>
                            <w:r>
                              <w:rPr>
                                <w:b/>
                                <w:color w:val="FFFFFF" w:themeColor="background1"/>
                              </w:rPr>
                              <w:t>www.lsm</w:t>
                            </w:r>
                            <w:bookmarkStart w:id="6" w:name="_GoBack"/>
                            <w:bookmarkEnd w:id="6"/>
                            <w:r w:rsidR="004C598C" w:rsidRPr="001D04B1">
                              <w:rPr>
                                <w:b/>
                                <w:color w:val="FFFFFF" w:themeColor="background1"/>
                              </w:rPr>
                              <w:t>.utoronto.ca/ats/</w:t>
                            </w:r>
                          </w:p>
                          <w:p w:rsidR="004C598C" w:rsidRPr="001D04B1" w:rsidRDefault="004C598C" w:rsidP="00B63797">
                            <w:pPr>
                              <w:jc w:val="center"/>
                              <w:rPr>
                                <w:b/>
                                <w:color w:val="FFFFFF" w:themeColor="background1"/>
                              </w:rPr>
                            </w:pPr>
                          </w:p>
                        </w:txbxContent>
                      </wps:txbx>
                      <wps:bodyPr rot="0" vert="horz" wrap="square" lIns="91440" tIns="45720" rIns="91440" bIns="45720" anchor="t" anchorCtr="0">
                        <a:noAutofit/>
                      </wps:bodyPr>
                    </wps:wsp>
                  </a:graphicData>
                </a:graphic>
              </wp:inline>
            </w:drawing>
          </mc:Choice>
          <mc:Fallback>
            <w:pict>
              <v:roundrect id="Text Box 2" o:spid="_x0000_s1026" style="width:185.9pt;height:2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YpfwIAAP4EAAAOAAAAZHJzL2Uyb0RvYy54bWysVF1v2yAUfZ+0/4B4X+04cZtYcaouXadJ&#10;3YfaTnu+BhyjYvCAxO5+/S7YzaJu2sM0P1hcuBzuOffA+nJoFTkI66TRJZ2dpZQIzQyXelfSrw83&#10;b5aUOA+agzJalPRJOHq5ef1q3XeFyExjFBeWIIh2Rd+VtPG+K5LEsUa04M5MJzQu1sa24DG0u4Rb&#10;6BG9VUmWpudJbyzvrGHCOZy9HhfpJuLXtWD+c1074YkqKdbm49/GfxX+yWYNxc5C10g2lQH/UEUL&#10;UuOhR6hr8ED2Vv4G1UpmjTO1P2OmTUxdSyYiB2QzS1+wuW+gE5ELiuO6o0zu/8GyT4cvlkiOvcsp&#10;0dBijx7E4MlbM5AsyNN3rsCs+w7z/IDTmBqpuu7WsEdHtNk2oHfiylrTNwI4ljcLO5OTrSOOCyBV&#10;/9FwPAb23kSgobZt0A7VIIiObXo6tiaUwnAym5+nqzkuMVzLlvlFHnuXQPG8u7POvxemJWFQUmv2&#10;mt9h/+MRcLh1PpQExXNeONEZJfmNVCoGdldtlSUHCF5Js6t8G1m8SFOa9CVd5Vk+qvAXiBS/P0G0&#10;0qPplWxLugw5kw2Ddu80j5b0INU4xpKVDvWJaGfkEbXaI8R9w3tSqb29A2xgniIYJVwG+vPlbAzQ&#10;6/liPISA2uEl9ZRY479J30R/BakDYtDlSL9SwB5H5VTXwKhJhJn4TNlRUfNcS4xOyowGCD0fu++H&#10;apgMVRn+hFbAOsLx4QHBQWPsD0p6vIwldd/3YAUl6oNGO61miwWm+Rgs8osMA3u6Up2ugGYIFYmO&#10;w62PNz6w1OYKbVfLaIbgz7GSyax4ySKH6UEIt/g0jlm/nq3NTwAAAP//AwBQSwMEFAAGAAgAAAAh&#10;AFFeKv7bAAAABAEAAA8AAABkcnMvZG93bnJldi54bWxMj8FOwzAQRO9I/IO1SNyoUwopCnGqKoIz&#10;0CJQb268JFHitRU7afh7Fi7lMtJqVjNv8s1sezHhEFpHCpaLBARS5UxLtYL3/fPNA4gQNRndO0IF&#10;3xhgU1xe5Doz7kRvOO1iLTiEQqYVNDH6TMpQNWh1WDiPxN6XG6yOfA61NIM+cbjt5W2SpNLqlrih&#10;0R7LBqtuN1oFnyu//Rj3h9cpLde+rF669PDUKXV9NW8fQUSc4/kZfvEZHQpmOrqRTBC9Ah4S/5S9&#10;1XrJM44K7u4TkEUu/8MXPwAAAP//AwBQSwECLQAUAAYACAAAACEAtoM4kv4AAADhAQAAEwAAAAAA&#10;AAAAAAAAAAAAAAAAW0NvbnRlbnRfVHlwZXNdLnhtbFBLAQItABQABgAIAAAAIQA4/SH/1gAAAJQB&#10;AAALAAAAAAAAAAAAAAAAAC8BAABfcmVscy8ucmVsc1BLAQItABQABgAIAAAAIQBqGpYpfwIAAP4E&#10;AAAOAAAAAAAAAAAAAAAAAC4CAABkcnMvZTJvRG9jLnhtbFBLAQItABQABgAIAAAAIQBRXir+2wAA&#10;AAQBAAAPAAAAAAAAAAAAAAAAANkEAABkcnMvZG93bnJldi54bWxQSwUGAAAAAAQABADzAAAA4QUA&#10;AAAA&#10;" fillcolor="#002a5c">
                <v:stroke joinstyle="miter"/>
                <v:shadow on="t" color="black" opacity="26214f" origin=",-.5" offset="0,3pt"/>
                <v:textbox>
                  <w:txbxContent>
                    <w:p w:rsidR="004C598C" w:rsidRDefault="006D5FD6" w:rsidP="00B63797">
                      <w:pPr>
                        <w:jc w:val="center"/>
                        <w:rPr>
                          <w:b/>
                          <w:color w:val="FFFFFF" w:themeColor="background1"/>
                        </w:rPr>
                      </w:pPr>
                      <w:r>
                        <w:rPr>
                          <w:b/>
                          <w:color w:val="FFFFFF" w:themeColor="background1"/>
                        </w:rPr>
                        <w:t>www.lsm</w:t>
                      </w:r>
                      <w:bookmarkStart w:id="7" w:name="_GoBack"/>
                      <w:bookmarkEnd w:id="7"/>
                      <w:r w:rsidR="004C598C" w:rsidRPr="001D04B1">
                        <w:rPr>
                          <w:b/>
                          <w:color w:val="FFFFFF" w:themeColor="background1"/>
                        </w:rPr>
                        <w:t>.utoronto.ca/ats/</w:t>
                      </w:r>
                    </w:p>
                    <w:p w:rsidR="004C598C" w:rsidRPr="001D04B1" w:rsidRDefault="004C598C" w:rsidP="00B63797">
                      <w:pPr>
                        <w:jc w:val="center"/>
                        <w:rPr>
                          <w:b/>
                          <w:color w:val="FFFFFF" w:themeColor="background1"/>
                        </w:rPr>
                      </w:pPr>
                    </w:p>
                  </w:txbxContent>
                </v:textbox>
                <w10:anchorlock/>
              </v:roundrect>
            </w:pict>
          </mc:Fallback>
        </mc:AlternateContent>
      </w:r>
    </w:p>
    <w:p w:rsidR="00C93559" w:rsidRDefault="00C93559" w:rsidP="001E5910"/>
    <w:tbl>
      <w:tblPr>
        <w:tblStyle w:val="TableGrid"/>
        <w:tblW w:w="0" w:type="auto"/>
        <w:tblBorders>
          <w:insideH w:val="none" w:sz="0" w:space="0" w:color="auto"/>
          <w:insideV w:val="none" w:sz="0" w:space="0" w:color="auto"/>
        </w:tblBorders>
        <w:tblLook w:val="04A0" w:firstRow="1" w:lastRow="0" w:firstColumn="1" w:lastColumn="0" w:noHBand="0" w:noVBand="1"/>
        <w:tblCaption w:val="Multiple-Day Online Assessments"/>
        <w:tblDescription w:val="Table contains instructions for registering for accommodations for online assessments with availability periods of two or more days"/>
      </w:tblPr>
      <w:tblGrid>
        <w:gridCol w:w="279"/>
        <w:gridCol w:w="1422"/>
        <w:gridCol w:w="7366"/>
        <w:gridCol w:w="283"/>
      </w:tblGrid>
      <w:tr w:rsidR="00DB6770" w:rsidTr="00FA2C0B">
        <w:tc>
          <w:tcPr>
            <w:tcW w:w="279" w:type="dxa"/>
            <w:shd w:val="clear" w:color="auto" w:fill="auto"/>
          </w:tcPr>
          <w:p w:rsidR="00DB6770" w:rsidRDefault="00DB6770" w:rsidP="007B7AAA"/>
        </w:tc>
        <w:tc>
          <w:tcPr>
            <w:tcW w:w="1422" w:type="dxa"/>
            <w:shd w:val="clear" w:color="auto" w:fill="auto"/>
            <w:vAlign w:val="center"/>
          </w:tcPr>
          <w:p w:rsidR="00DB6770" w:rsidRDefault="00F27F68" w:rsidP="00FA2C0B">
            <w:r>
              <w:rPr>
                <w:noProof/>
                <w:lang w:eastAsia="en-CA"/>
              </w:rPr>
              <w:drawing>
                <wp:inline distT="0" distB="0" distL="0" distR="0">
                  <wp:extent cx="720000" cy="720000"/>
                  <wp:effectExtent l="0" t="0" r="4445" b="4445"/>
                  <wp:docPr id="5" name="Picture 5" descr="Line drawing of a calendar" title="Calend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_calenda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7366" w:type="dxa"/>
            <w:shd w:val="clear" w:color="auto" w:fill="auto"/>
          </w:tcPr>
          <w:p w:rsidR="00DB6770" w:rsidRDefault="00DB6770" w:rsidP="007B7AAA"/>
          <w:p w:rsidR="00DB6770" w:rsidRPr="0049433B" w:rsidRDefault="0049433B" w:rsidP="007B7AAA">
            <w:r>
              <w:t xml:space="preserve">If your online assessment has an availability period that spans more than one day, register for accommodations for the </w:t>
            </w:r>
            <w:r>
              <w:rPr>
                <w:i/>
              </w:rPr>
              <w:t xml:space="preserve">first date </w:t>
            </w:r>
            <w:r>
              <w:t>of the assessment, whether or not you plan to write on the first date.</w:t>
            </w:r>
          </w:p>
          <w:p w:rsidR="00DB6770" w:rsidRPr="001A3EB2" w:rsidRDefault="00DB6770" w:rsidP="007B7AAA"/>
        </w:tc>
        <w:tc>
          <w:tcPr>
            <w:tcW w:w="283" w:type="dxa"/>
            <w:shd w:val="clear" w:color="auto" w:fill="auto"/>
          </w:tcPr>
          <w:p w:rsidR="00DB6770" w:rsidRDefault="00DB6770" w:rsidP="007B7AAA"/>
        </w:tc>
      </w:tr>
    </w:tbl>
    <w:p w:rsidR="001A3EB2" w:rsidRDefault="001A3EB2" w:rsidP="007B7AAA"/>
    <w:p w:rsidR="009A3FFC" w:rsidRDefault="009A3FFC" w:rsidP="007B7AAA">
      <w:pPr>
        <w:rPr>
          <w:i/>
        </w:rPr>
      </w:pPr>
    </w:p>
    <w:p w:rsidR="009A3FFC" w:rsidRDefault="009A3FFC" w:rsidP="007B7AAA">
      <w:pPr>
        <w:rPr>
          <w:i/>
        </w:rPr>
      </w:pPr>
    </w:p>
    <w:p w:rsidR="009A3FFC" w:rsidRDefault="009A3FFC" w:rsidP="007B7AAA">
      <w:pPr>
        <w:rPr>
          <w:i/>
        </w:rPr>
      </w:pPr>
    </w:p>
    <w:p w:rsidR="00C93559" w:rsidRDefault="00C93559" w:rsidP="007B7AAA">
      <w:pPr>
        <w:rPr>
          <w:i/>
        </w:rPr>
      </w:pPr>
    </w:p>
    <w:p w:rsidR="00AA266F" w:rsidRDefault="00AA266F" w:rsidP="007B7AAA">
      <w:pPr>
        <w:rPr>
          <w:rFonts w:ascii="Verdana" w:hAnsi="Verdana"/>
          <w:color w:val="000000"/>
          <w:sz w:val="19"/>
          <w:szCs w:val="19"/>
          <w:shd w:val="clear" w:color="auto" w:fill="FFFFCC"/>
        </w:rPr>
      </w:pPr>
    </w:p>
    <w:p w:rsidR="0049433B" w:rsidRDefault="0049433B" w:rsidP="007B7AAA">
      <w:pPr>
        <w:rPr>
          <w:rFonts w:ascii="Verdana" w:hAnsi="Verdana"/>
          <w:color w:val="000000"/>
          <w:sz w:val="19"/>
          <w:szCs w:val="19"/>
          <w:shd w:val="clear" w:color="auto" w:fill="FFFFCC"/>
        </w:rPr>
      </w:pPr>
    </w:p>
    <w:p w:rsidR="0049433B" w:rsidRDefault="0049433B" w:rsidP="007B7AAA">
      <w:pPr>
        <w:rPr>
          <w:i/>
        </w:rPr>
      </w:pPr>
    </w:p>
    <w:p w:rsidR="00FB3BAB" w:rsidRDefault="00FB3BAB" w:rsidP="007B7AAA">
      <w:pPr>
        <w:rPr>
          <w:i/>
        </w:rPr>
      </w:pPr>
    </w:p>
    <w:p w:rsidR="00881BAF" w:rsidRPr="009A3FFC" w:rsidRDefault="009A3FFC" w:rsidP="00881BAF">
      <w:pPr>
        <w:rPr>
          <w:i/>
        </w:rPr>
      </w:pPr>
      <w:r>
        <w:rPr>
          <w:i/>
        </w:rPr>
        <w:t xml:space="preserve">* </w:t>
      </w:r>
      <w:r w:rsidR="007B7AAA" w:rsidRPr="009A3FFC">
        <w:rPr>
          <w:i/>
        </w:rPr>
        <w:t>Note that being registered with Accessibility Services does not automatical</w:t>
      </w:r>
      <w:r w:rsidR="00170678">
        <w:rPr>
          <w:i/>
        </w:rPr>
        <w:t>ly apply your accommodations</w:t>
      </w:r>
      <w:r w:rsidR="007B7AAA" w:rsidRPr="009A3FFC">
        <w:rPr>
          <w:i/>
        </w:rPr>
        <w:t xml:space="preserve"> to your assessments. </w:t>
      </w:r>
      <w:r w:rsidR="00541E8F" w:rsidRPr="009A3FFC">
        <w:rPr>
          <w:i/>
        </w:rPr>
        <w:t>You are responsible for opting-in to your accommodation</w:t>
      </w:r>
      <w:r w:rsidR="00170678">
        <w:rPr>
          <w:i/>
        </w:rPr>
        <w:t>s</w:t>
      </w:r>
      <w:r w:rsidR="00541E8F" w:rsidRPr="009A3FFC">
        <w:rPr>
          <w:i/>
        </w:rPr>
        <w:t xml:space="preserve"> on a per-assessment basis by registering for each of your quizzes, tests, exams, and online assessments</w:t>
      </w:r>
      <w:r w:rsidR="004C71CF" w:rsidRPr="009A3FFC">
        <w:rPr>
          <w:i/>
        </w:rPr>
        <w:t xml:space="preserve"> with Accommodated Testing Services</w:t>
      </w:r>
      <w:r>
        <w:rPr>
          <w:i/>
        </w:rPr>
        <w:t>.</w:t>
      </w:r>
    </w:p>
    <w:p w:rsidR="00881BAF" w:rsidRDefault="00881BAF" w:rsidP="00187B59">
      <w:pPr>
        <w:pStyle w:val="Heading1"/>
      </w:pPr>
      <w:bookmarkStart w:id="8" w:name="_Toc63291069"/>
      <w:r>
        <w:lastRenderedPageBreak/>
        <w:t>Dates and Deadlines</w:t>
      </w:r>
      <w:bookmarkEnd w:id="8"/>
    </w:p>
    <w:p w:rsidR="00881BAF" w:rsidRDefault="00881BAF" w:rsidP="00881BAF"/>
    <w:p w:rsidR="00187B59" w:rsidRDefault="00B02133" w:rsidP="00187B59">
      <w:pPr>
        <w:pStyle w:val="Heading2"/>
      </w:pPr>
      <w:bookmarkStart w:id="9" w:name="_Toc63291070"/>
      <w:r>
        <w:t xml:space="preserve">Accommodation </w:t>
      </w:r>
      <w:r w:rsidR="00187B59">
        <w:t xml:space="preserve">Registration </w:t>
      </w:r>
      <w:r w:rsidR="00536651">
        <w:t xml:space="preserve">Dates and </w:t>
      </w:r>
      <w:r w:rsidR="00187B59">
        <w:t>Deadlines</w:t>
      </w:r>
      <w:bookmarkEnd w:id="9"/>
    </w:p>
    <w:p w:rsidR="00187B59" w:rsidRPr="00187B59" w:rsidRDefault="00187B59" w:rsidP="00187B59"/>
    <w:tbl>
      <w:tblPr>
        <w:tblStyle w:val="TableGrid"/>
        <w:tblW w:w="9365" w:type="dxa"/>
        <w:tblLook w:val="04A0" w:firstRow="1" w:lastRow="0" w:firstColumn="1" w:lastColumn="0" w:noHBand="0" w:noVBand="1"/>
        <w:tblCaption w:val="Accommodation Registration Dates and Deadlines"/>
        <w:tblDescription w:val="Table contains accommodation registration dates and deadlines"/>
      </w:tblPr>
      <w:tblGrid>
        <w:gridCol w:w="2122"/>
        <w:gridCol w:w="3685"/>
        <w:gridCol w:w="3558"/>
      </w:tblGrid>
      <w:tr w:rsidR="00062C77" w:rsidTr="00FB3BAB">
        <w:trPr>
          <w:tblHeader/>
        </w:trPr>
        <w:tc>
          <w:tcPr>
            <w:tcW w:w="2122" w:type="dxa"/>
            <w:shd w:val="clear" w:color="auto" w:fill="002A5C"/>
            <w:vAlign w:val="center"/>
          </w:tcPr>
          <w:p w:rsidR="00062C77" w:rsidRPr="00062C77" w:rsidRDefault="00062C77" w:rsidP="00974E6E">
            <w:pPr>
              <w:rPr>
                <w:b/>
                <w:color w:val="FFFFFF" w:themeColor="background1"/>
              </w:rPr>
            </w:pPr>
            <w:r w:rsidRPr="00062C77">
              <w:rPr>
                <w:b/>
                <w:color w:val="FFFFFF" w:themeColor="background1"/>
              </w:rPr>
              <w:t>Academic Session</w:t>
            </w:r>
          </w:p>
        </w:tc>
        <w:tc>
          <w:tcPr>
            <w:tcW w:w="3685" w:type="dxa"/>
            <w:shd w:val="clear" w:color="auto" w:fill="002A5C"/>
            <w:vAlign w:val="center"/>
          </w:tcPr>
          <w:p w:rsidR="00062C77" w:rsidRPr="00062C77" w:rsidRDefault="00062C77" w:rsidP="00974E6E">
            <w:pPr>
              <w:rPr>
                <w:b/>
                <w:color w:val="FFFFFF" w:themeColor="background1"/>
              </w:rPr>
            </w:pPr>
            <w:r w:rsidRPr="00062C77">
              <w:rPr>
                <w:b/>
                <w:color w:val="FFFFFF" w:themeColor="background1"/>
              </w:rPr>
              <w:t>Assessment Date</w:t>
            </w:r>
          </w:p>
        </w:tc>
        <w:tc>
          <w:tcPr>
            <w:tcW w:w="3558" w:type="dxa"/>
            <w:shd w:val="clear" w:color="auto" w:fill="002A5C"/>
            <w:vAlign w:val="center"/>
          </w:tcPr>
          <w:p w:rsidR="00062C77" w:rsidRPr="00062C77" w:rsidRDefault="00062C77" w:rsidP="00974E6E">
            <w:pPr>
              <w:rPr>
                <w:b/>
                <w:color w:val="FFFFFF" w:themeColor="background1"/>
              </w:rPr>
            </w:pPr>
            <w:r w:rsidRPr="00062C77">
              <w:rPr>
                <w:b/>
                <w:color w:val="FFFFFF" w:themeColor="background1"/>
              </w:rPr>
              <w:t>Registration Deadline</w:t>
            </w:r>
          </w:p>
        </w:tc>
      </w:tr>
      <w:tr w:rsidR="00062C77" w:rsidTr="00FB3BAB">
        <w:tc>
          <w:tcPr>
            <w:tcW w:w="2122" w:type="dxa"/>
            <w:vAlign w:val="center"/>
          </w:tcPr>
          <w:p w:rsidR="00FB3BAB" w:rsidRDefault="00062C77" w:rsidP="00974E6E">
            <w:pPr>
              <w:rPr>
                <w:szCs w:val="24"/>
              </w:rPr>
            </w:pPr>
            <w:r w:rsidRPr="00062C77">
              <w:rPr>
                <w:szCs w:val="24"/>
              </w:rPr>
              <w:t>Fall 2020</w:t>
            </w:r>
          </w:p>
          <w:p w:rsidR="00062C77" w:rsidRPr="00062C77" w:rsidRDefault="00355FEB" w:rsidP="00974E6E">
            <w:pPr>
              <w:rPr>
                <w:szCs w:val="24"/>
              </w:rPr>
            </w:pPr>
            <w:r>
              <w:rPr>
                <w:szCs w:val="24"/>
              </w:rPr>
              <w:t>Term</w:t>
            </w:r>
          </w:p>
        </w:tc>
        <w:tc>
          <w:tcPr>
            <w:tcW w:w="3685" w:type="dxa"/>
            <w:vAlign w:val="center"/>
          </w:tcPr>
          <w:p w:rsidR="00062C77" w:rsidRPr="00062C77" w:rsidRDefault="00062C77" w:rsidP="00974E6E">
            <w:pPr>
              <w:rPr>
                <w:szCs w:val="24"/>
              </w:rPr>
            </w:pPr>
            <w:r w:rsidRPr="00062C77">
              <w:rPr>
                <w:szCs w:val="24"/>
                <w:shd w:val="clear" w:color="auto" w:fill="FFFFFF"/>
              </w:rPr>
              <w:t>September 10 - December 9, 2020</w:t>
            </w:r>
          </w:p>
        </w:tc>
        <w:tc>
          <w:tcPr>
            <w:tcW w:w="3558" w:type="dxa"/>
            <w:vAlign w:val="center"/>
          </w:tcPr>
          <w:p w:rsidR="00062C77" w:rsidRPr="00062C77" w:rsidRDefault="00062C77" w:rsidP="00974E6E">
            <w:pPr>
              <w:rPr>
                <w:szCs w:val="24"/>
              </w:rPr>
            </w:pPr>
            <w:r w:rsidRPr="00062C77">
              <w:rPr>
                <w:szCs w:val="24"/>
              </w:rPr>
              <w:t>14 days’ notice</w:t>
            </w:r>
          </w:p>
        </w:tc>
      </w:tr>
      <w:tr w:rsidR="00062C77" w:rsidTr="00FB3BAB">
        <w:tc>
          <w:tcPr>
            <w:tcW w:w="2122" w:type="dxa"/>
            <w:vAlign w:val="center"/>
          </w:tcPr>
          <w:p w:rsidR="00FB3BAB" w:rsidRDefault="00062C77" w:rsidP="00974E6E">
            <w:pPr>
              <w:rPr>
                <w:szCs w:val="24"/>
              </w:rPr>
            </w:pPr>
            <w:r w:rsidRPr="00062C77">
              <w:rPr>
                <w:szCs w:val="24"/>
              </w:rPr>
              <w:t>Fall 2020</w:t>
            </w:r>
          </w:p>
          <w:p w:rsidR="00062C77" w:rsidRPr="00062C77" w:rsidRDefault="00355FEB" w:rsidP="00974E6E">
            <w:pPr>
              <w:rPr>
                <w:szCs w:val="24"/>
              </w:rPr>
            </w:pPr>
            <w:r>
              <w:rPr>
                <w:szCs w:val="24"/>
              </w:rPr>
              <w:t>Exam &amp; Final Assessment Period</w:t>
            </w:r>
          </w:p>
        </w:tc>
        <w:tc>
          <w:tcPr>
            <w:tcW w:w="3685" w:type="dxa"/>
            <w:vAlign w:val="center"/>
          </w:tcPr>
          <w:p w:rsidR="00062C77" w:rsidRPr="00062C77" w:rsidRDefault="00915D05" w:rsidP="00974E6E">
            <w:pPr>
              <w:rPr>
                <w:szCs w:val="24"/>
              </w:rPr>
            </w:pPr>
            <w:r>
              <w:rPr>
                <w:szCs w:val="24"/>
                <w:shd w:val="clear" w:color="auto" w:fill="FFFFFF"/>
              </w:rPr>
              <w:t>December 10</w:t>
            </w:r>
            <w:r w:rsidR="00062C77" w:rsidRPr="00062C77">
              <w:rPr>
                <w:szCs w:val="24"/>
                <w:shd w:val="clear" w:color="auto" w:fill="FFFFFF"/>
              </w:rPr>
              <w:t xml:space="preserve"> - December 22, 2020</w:t>
            </w:r>
          </w:p>
        </w:tc>
        <w:tc>
          <w:tcPr>
            <w:tcW w:w="3558" w:type="dxa"/>
            <w:vAlign w:val="center"/>
          </w:tcPr>
          <w:p w:rsidR="00062C77" w:rsidRPr="00062C77" w:rsidRDefault="00915D05" w:rsidP="00974E6E">
            <w:pPr>
              <w:rPr>
                <w:szCs w:val="24"/>
              </w:rPr>
            </w:pPr>
            <w:r>
              <w:rPr>
                <w:szCs w:val="24"/>
                <w:shd w:val="clear" w:color="auto" w:fill="FFFFFF"/>
              </w:rPr>
              <w:t>November 23</w:t>
            </w:r>
            <w:r w:rsidR="00062C77" w:rsidRPr="00062C77">
              <w:rPr>
                <w:szCs w:val="24"/>
                <w:shd w:val="clear" w:color="auto" w:fill="FFFFFF"/>
              </w:rPr>
              <w:t>, 2020</w:t>
            </w:r>
          </w:p>
        </w:tc>
      </w:tr>
      <w:tr w:rsidR="00062C77" w:rsidTr="00FB3BAB">
        <w:tc>
          <w:tcPr>
            <w:tcW w:w="2122" w:type="dxa"/>
            <w:vAlign w:val="center"/>
          </w:tcPr>
          <w:p w:rsidR="00FB3BAB" w:rsidRDefault="00062C77" w:rsidP="00974E6E">
            <w:pPr>
              <w:rPr>
                <w:szCs w:val="24"/>
              </w:rPr>
            </w:pPr>
            <w:r w:rsidRPr="00062C77">
              <w:rPr>
                <w:szCs w:val="24"/>
              </w:rPr>
              <w:t>Winter 2021</w:t>
            </w:r>
          </w:p>
          <w:p w:rsidR="00062C77" w:rsidRPr="00062C77" w:rsidRDefault="00355FEB" w:rsidP="00974E6E">
            <w:pPr>
              <w:rPr>
                <w:szCs w:val="24"/>
              </w:rPr>
            </w:pPr>
            <w:r>
              <w:rPr>
                <w:szCs w:val="24"/>
              </w:rPr>
              <w:t>Term</w:t>
            </w:r>
          </w:p>
        </w:tc>
        <w:tc>
          <w:tcPr>
            <w:tcW w:w="3685" w:type="dxa"/>
            <w:vAlign w:val="center"/>
          </w:tcPr>
          <w:p w:rsidR="00062C77" w:rsidRPr="00062C77" w:rsidRDefault="00C96421" w:rsidP="00974E6E">
            <w:pPr>
              <w:rPr>
                <w:szCs w:val="24"/>
              </w:rPr>
            </w:pPr>
            <w:r>
              <w:rPr>
                <w:szCs w:val="24"/>
                <w:shd w:val="clear" w:color="auto" w:fill="FFFFFF"/>
              </w:rPr>
              <w:t>January 4 - April 12</w:t>
            </w:r>
            <w:r w:rsidR="00062C77" w:rsidRPr="00062C77">
              <w:rPr>
                <w:szCs w:val="24"/>
                <w:shd w:val="clear" w:color="auto" w:fill="FFFFFF"/>
              </w:rPr>
              <w:t>, 2021</w:t>
            </w:r>
          </w:p>
        </w:tc>
        <w:tc>
          <w:tcPr>
            <w:tcW w:w="3558" w:type="dxa"/>
            <w:vAlign w:val="center"/>
          </w:tcPr>
          <w:p w:rsidR="00062C77" w:rsidRPr="00062C77" w:rsidRDefault="00062C77" w:rsidP="00974E6E">
            <w:pPr>
              <w:rPr>
                <w:szCs w:val="24"/>
              </w:rPr>
            </w:pPr>
            <w:r w:rsidRPr="00062C77">
              <w:rPr>
                <w:szCs w:val="24"/>
              </w:rPr>
              <w:t>14 days’ notice</w:t>
            </w:r>
          </w:p>
        </w:tc>
      </w:tr>
      <w:tr w:rsidR="00062C77" w:rsidTr="00FB3BAB">
        <w:tc>
          <w:tcPr>
            <w:tcW w:w="2122" w:type="dxa"/>
            <w:vAlign w:val="center"/>
          </w:tcPr>
          <w:p w:rsidR="00FB3BAB" w:rsidRDefault="00062C77" w:rsidP="00974E6E">
            <w:pPr>
              <w:rPr>
                <w:szCs w:val="24"/>
              </w:rPr>
            </w:pPr>
            <w:r w:rsidRPr="00062C77">
              <w:rPr>
                <w:szCs w:val="24"/>
              </w:rPr>
              <w:t>Winter 2021</w:t>
            </w:r>
          </w:p>
          <w:p w:rsidR="00062C77" w:rsidRPr="00062C77" w:rsidRDefault="00355FEB" w:rsidP="00974E6E">
            <w:pPr>
              <w:rPr>
                <w:szCs w:val="24"/>
              </w:rPr>
            </w:pPr>
            <w:r>
              <w:rPr>
                <w:szCs w:val="24"/>
              </w:rPr>
              <w:t>Exam &amp; Final Assessment Period</w:t>
            </w:r>
          </w:p>
        </w:tc>
        <w:tc>
          <w:tcPr>
            <w:tcW w:w="3685" w:type="dxa"/>
            <w:vAlign w:val="center"/>
          </w:tcPr>
          <w:p w:rsidR="00062C77" w:rsidRPr="00062C77" w:rsidRDefault="00C96421" w:rsidP="00974E6E">
            <w:pPr>
              <w:rPr>
                <w:szCs w:val="24"/>
              </w:rPr>
            </w:pPr>
            <w:r>
              <w:rPr>
                <w:szCs w:val="24"/>
                <w:shd w:val="clear" w:color="auto" w:fill="FFFFFF"/>
              </w:rPr>
              <w:t>April 13</w:t>
            </w:r>
            <w:r w:rsidR="00062C77" w:rsidRPr="00062C77">
              <w:rPr>
                <w:szCs w:val="24"/>
                <w:shd w:val="clear" w:color="auto" w:fill="FFFFFF"/>
              </w:rPr>
              <w:t xml:space="preserve"> - April 30, 2021</w:t>
            </w:r>
          </w:p>
        </w:tc>
        <w:tc>
          <w:tcPr>
            <w:tcW w:w="3558" w:type="dxa"/>
            <w:vAlign w:val="center"/>
          </w:tcPr>
          <w:p w:rsidR="00062C77" w:rsidRPr="00062C77" w:rsidRDefault="008B7D3F" w:rsidP="00974E6E">
            <w:pPr>
              <w:rPr>
                <w:szCs w:val="24"/>
              </w:rPr>
            </w:pPr>
            <w:r>
              <w:rPr>
                <w:szCs w:val="24"/>
              </w:rPr>
              <w:t>March 29</w:t>
            </w:r>
            <w:r w:rsidR="00062C77" w:rsidRPr="00062C77">
              <w:rPr>
                <w:szCs w:val="24"/>
              </w:rPr>
              <w:t>, 2021</w:t>
            </w:r>
          </w:p>
        </w:tc>
      </w:tr>
      <w:tr w:rsidR="00062C77" w:rsidTr="00FB3BAB">
        <w:tc>
          <w:tcPr>
            <w:tcW w:w="2122" w:type="dxa"/>
            <w:vAlign w:val="center"/>
          </w:tcPr>
          <w:p w:rsidR="00062C77" w:rsidRPr="00062C77" w:rsidRDefault="00062C77" w:rsidP="00974E6E">
            <w:pPr>
              <w:rPr>
                <w:szCs w:val="24"/>
              </w:rPr>
            </w:pPr>
            <w:r w:rsidRPr="00062C77">
              <w:rPr>
                <w:szCs w:val="24"/>
              </w:rPr>
              <w:t>Summer 2021</w:t>
            </w:r>
            <w:r w:rsidR="002976B1">
              <w:rPr>
                <w:szCs w:val="24"/>
              </w:rPr>
              <w:t xml:space="preserve"> (F)</w:t>
            </w:r>
          </w:p>
        </w:tc>
        <w:tc>
          <w:tcPr>
            <w:tcW w:w="3685" w:type="dxa"/>
            <w:vAlign w:val="center"/>
          </w:tcPr>
          <w:p w:rsidR="00062C77" w:rsidRPr="00062C77" w:rsidRDefault="00062C77" w:rsidP="00974E6E">
            <w:pPr>
              <w:rPr>
                <w:szCs w:val="24"/>
              </w:rPr>
            </w:pPr>
            <w:r>
              <w:rPr>
                <w:szCs w:val="24"/>
              </w:rPr>
              <w:t>To be posted</w:t>
            </w:r>
            <w:r w:rsidRPr="00062C77">
              <w:rPr>
                <w:szCs w:val="24"/>
              </w:rPr>
              <w:t xml:space="preserve"> </w:t>
            </w:r>
            <w:hyperlink r:id="rId15" w:history="1">
              <w:r w:rsidR="00EA0249" w:rsidRPr="002B234C">
                <w:rPr>
                  <w:rStyle w:val="Hyperlink"/>
                  <w:szCs w:val="24"/>
                </w:rPr>
                <w:t>online</w:t>
              </w:r>
            </w:hyperlink>
            <w:r w:rsidR="00EA0249">
              <w:rPr>
                <w:szCs w:val="24"/>
              </w:rPr>
              <w:t xml:space="preserve"> </w:t>
            </w:r>
            <w:r w:rsidR="00635C1D">
              <w:rPr>
                <w:szCs w:val="24"/>
              </w:rPr>
              <w:t xml:space="preserve">in </w:t>
            </w:r>
            <w:r w:rsidRPr="00062C77">
              <w:rPr>
                <w:szCs w:val="24"/>
              </w:rPr>
              <w:t>April 2021</w:t>
            </w:r>
          </w:p>
        </w:tc>
        <w:tc>
          <w:tcPr>
            <w:tcW w:w="3558" w:type="dxa"/>
            <w:vAlign w:val="center"/>
          </w:tcPr>
          <w:p w:rsidR="00062C77" w:rsidRPr="00062C77" w:rsidRDefault="00062C77" w:rsidP="00974E6E">
            <w:pPr>
              <w:rPr>
                <w:szCs w:val="24"/>
              </w:rPr>
            </w:pPr>
            <w:r>
              <w:rPr>
                <w:szCs w:val="24"/>
              </w:rPr>
              <w:t>To be posted</w:t>
            </w:r>
            <w:r w:rsidRPr="00062C77">
              <w:rPr>
                <w:szCs w:val="24"/>
              </w:rPr>
              <w:t xml:space="preserve"> </w:t>
            </w:r>
            <w:hyperlink r:id="rId16" w:history="1">
              <w:r w:rsidR="00EA0249" w:rsidRPr="002B234C">
                <w:rPr>
                  <w:rStyle w:val="Hyperlink"/>
                  <w:szCs w:val="24"/>
                </w:rPr>
                <w:t>online</w:t>
              </w:r>
            </w:hyperlink>
            <w:r w:rsidR="00EA0249">
              <w:rPr>
                <w:szCs w:val="24"/>
              </w:rPr>
              <w:t xml:space="preserve"> </w:t>
            </w:r>
            <w:r w:rsidRPr="00062C77">
              <w:rPr>
                <w:szCs w:val="24"/>
              </w:rPr>
              <w:t xml:space="preserve">April </w:t>
            </w:r>
            <w:r w:rsidR="00635C1D">
              <w:rPr>
                <w:szCs w:val="24"/>
              </w:rPr>
              <w:t xml:space="preserve">in </w:t>
            </w:r>
            <w:r w:rsidRPr="00062C77">
              <w:rPr>
                <w:szCs w:val="24"/>
              </w:rPr>
              <w:t>2021</w:t>
            </w:r>
          </w:p>
        </w:tc>
      </w:tr>
      <w:tr w:rsidR="002976B1" w:rsidRPr="00062C77" w:rsidTr="00FB3BAB">
        <w:tc>
          <w:tcPr>
            <w:tcW w:w="2122" w:type="dxa"/>
            <w:vAlign w:val="center"/>
          </w:tcPr>
          <w:p w:rsidR="002976B1" w:rsidRPr="00062C77" w:rsidRDefault="002976B1" w:rsidP="00974E6E">
            <w:pPr>
              <w:rPr>
                <w:szCs w:val="24"/>
              </w:rPr>
            </w:pPr>
            <w:r w:rsidRPr="00062C77">
              <w:rPr>
                <w:szCs w:val="24"/>
              </w:rPr>
              <w:t>Summer 2021</w:t>
            </w:r>
            <w:r>
              <w:rPr>
                <w:szCs w:val="24"/>
              </w:rPr>
              <w:t xml:space="preserve"> (S)</w:t>
            </w:r>
          </w:p>
        </w:tc>
        <w:tc>
          <w:tcPr>
            <w:tcW w:w="3685" w:type="dxa"/>
            <w:vAlign w:val="center"/>
          </w:tcPr>
          <w:p w:rsidR="002976B1" w:rsidRPr="00062C77" w:rsidRDefault="002976B1" w:rsidP="00974E6E">
            <w:pPr>
              <w:rPr>
                <w:szCs w:val="24"/>
              </w:rPr>
            </w:pPr>
            <w:r>
              <w:rPr>
                <w:szCs w:val="24"/>
              </w:rPr>
              <w:t>To be posted</w:t>
            </w:r>
            <w:r w:rsidRPr="00062C77">
              <w:rPr>
                <w:szCs w:val="24"/>
              </w:rPr>
              <w:t xml:space="preserve"> </w:t>
            </w:r>
            <w:hyperlink r:id="rId17" w:history="1">
              <w:r w:rsidRPr="002B234C">
                <w:rPr>
                  <w:rStyle w:val="Hyperlink"/>
                  <w:szCs w:val="24"/>
                </w:rPr>
                <w:t>online</w:t>
              </w:r>
            </w:hyperlink>
            <w:r>
              <w:rPr>
                <w:szCs w:val="24"/>
              </w:rPr>
              <w:t xml:space="preserve"> in </w:t>
            </w:r>
            <w:r w:rsidRPr="00062C77">
              <w:rPr>
                <w:szCs w:val="24"/>
              </w:rPr>
              <w:t>April 2021</w:t>
            </w:r>
          </w:p>
        </w:tc>
        <w:tc>
          <w:tcPr>
            <w:tcW w:w="3558" w:type="dxa"/>
            <w:vAlign w:val="center"/>
          </w:tcPr>
          <w:p w:rsidR="002976B1" w:rsidRPr="00062C77" w:rsidRDefault="002976B1" w:rsidP="00974E6E">
            <w:pPr>
              <w:rPr>
                <w:szCs w:val="24"/>
              </w:rPr>
            </w:pPr>
            <w:r>
              <w:rPr>
                <w:szCs w:val="24"/>
              </w:rPr>
              <w:t>To be posted</w:t>
            </w:r>
            <w:r w:rsidRPr="00062C77">
              <w:rPr>
                <w:szCs w:val="24"/>
              </w:rPr>
              <w:t xml:space="preserve"> </w:t>
            </w:r>
            <w:hyperlink r:id="rId18" w:history="1">
              <w:r w:rsidRPr="00C03782">
                <w:rPr>
                  <w:rStyle w:val="Hyperlink"/>
                  <w:szCs w:val="24"/>
                </w:rPr>
                <w:t>online</w:t>
              </w:r>
            </w:hyperlink>
            <w:r>
              <w:rPr>
                <w:szCs w:val="24"/>
              </w:rPr>
              <w:t xml:space="preserve"> </w:t>
            </w:r>
            <w:r w:rsidRPr="00062C77">
              <w:rPr>
                <w:szCs w:val="24"/>
              </w:rPr>
              <w:t xml:space="preserve">April </w:t>
            </w:r>
            <w:r>
              <w:rPr>
                <w:szCs w:val="24"/>
              </w:rPr>
              <w:t xml:space="preserve">in </w:t>
            </w:r>
            <w:r w:rsidRPr="00062C77">
              <w:rPr>
                <w:szCs w:val="24"/>
              </w:rPr>
              <w:t>2021</w:t>
            </w:r>
          </w:p>
        </w:tc>
      </w:tr>
    </w:tbl>
    <w:p w:rsidR="00187B59" w:rsidRDefault="00187B59" w:rsidP="0014256B"/>
    <w:tbl>
      <w:tblPr>
        <w:tblStyle w:val="TableGrid"/>
        <w:tblW w:w="0" w:type="auto"/>
        <w:tblLook w:val="04A0" w:firstRow="1" w:lastRow="0" w:firstColumn="1" w:lastColumn="0" w:noHBand="0" w:noVBand="1"/>
      </w:tblPr>
      <w:tblGrid>
        <w:gridCol w:w="9350"/>
      </w:tblGrid>
      <w:tr w:rsidR="00B02133" w:rsidTr="00B02133">
        <w:tc>
          <w:tcPr>
            <w:tcW w:w="9350" w:type="dxa"/>
            <w:tcBorders>
              <w:top w:val="nil"/>
              <w:left w:val="nil"/>
              <w:bottom w:val="nil"/>
              <w:right w:val="nil"/>
            </w:tcBorders>
            <w:shd w:val="clear" w:color="auto" w:fill="FFFFCC"/>
          </w:tcPr>
          <w:p w:rsidR="00B02133" w:rsidRDefault="00B02133" w:rsidP="0014256B"/>
          <w:p w:rsidR="00B02133" w:rsidRDefault="00093855" w:rsidP="00B02133">
            <w:pPr>
              <w:jc w:val="center"/>
            </w:pPr>
            <w:r>
              <w:t>Missed the accommodation registration deadline? See</w:t>
            </w:r>
            <w:r w:rsidR="00B02133">
              <w:t xml:space="preserve"> </w:t>
            </w:r>
            <w:r w:rsidR="00AC7FF0">
              <w:t>P</w:t>
            </w:r>
            <w:r w:rsidR="00B02133">
              <w:t>age 6</w:t>
            </w:r>
            <w:r>
              <w:t>.</w:t>
            </w:r>
          </w:p>
          <w:p w:rsidR="00B02133" w:rsidRDefault="00B02133" w:rsidP="0014256B"/>
        </w:tc>
      </w:tr>
    </w:tbl>
    <w:p w:rsidR="00B02133" w:rsidRDefault="00B02133" w:rsidP="0014256B"/>
    <w:p w:rsidR="00B02133" w:rsidRDefault="00B02133" w:rsidP="0014256B"/>
    <w:p w:rsidR="00B02133" w:rsidRDefault="00B02133" w:rsidP="0014256B"/>
    <w:p w:rsidR="00B02133" w:rsidRDefault="00B02133" w:rsidP="0014256B"/>
    <w:p w:rsidR="00B02133" w:rsidRDefault="00B02133" w:rsidP="0014256B"/>
    <w:p w:rsidR="00B02133" w:rsidRDefault="00B02133" w:rsidP="0014256B"/>
    <w:p w:rsidR="00B02133" w:rsidRDefault="00B02133" w:rsidP="0014256B"/>
    <w:p w:rsidR="00B02133" w:rsidRDefault="00B02133" w:rsidP="0014256B"/>
    <w:p w:rsidR="00B02133" w:rsidRDefault="00B02133" w:rsidP="0014256B"/>
    <w:p w:rsidR="00B02133" w:rsidRDefault="00B02133" w:rsidP="0014256B"/>
    <w:p w:rsidR="00B02133" w:rsidRDefault="00B02133" w:rsidP="0014256B"/>
    <w:p w:rsidR="00B02133" w:rsidRPr="005F2254" w:rsidRDefault="00B02133" w:rsidP="0014256B"/>
    <w:p w:rsidR="00B96E37" w:rsidRDefault="00093855" w:rsidP="00AC7FF0">
      <w:pPr>
        <w:pStyle w:val="Heading2"/>
      </w:pPr>
      <w:bookmarkStart w:id="10" w:name="_Toc63291071"/>
      <w:r>
        <w:lastRenderedPageBreak/>
        <w:t xml:space="preserve">Submitting a Late </w:t>
      </w:r>
      <w:r w:rsidR="00B96E37">
        <w:t>Re</w:t>
      </w:r>
      <w:r>
        <w:t>quest</w:t>
      </w:r>
      <w:r w:rsidR="00B96E37">
        <w:t xml:space="preserve"> </w:t>
      </w:r>
      <w:r>
        <w:t>for Accommodations</w:t>
      </w:r>
      <w:bookmarkEnd w:id="10"/>
    </w:p>
    <w:p w:rsidR="00093855" w:rsidRDefault="00093855" w:rsidP="006E302E">
      <w:pPr>
        <w:rPr>
          <w:b/>
        </w:rPr>
      </w:pPr>
    </w:p>
    <w:tbl>
      <w:tblPr>
        <w:tblStyle w:val="TableGrid"/>
        <w:tblW w:w="0" w:type="auto"/>
        <w:tblLook w:val="04A0" w:firstRow="1" w:lastRow="0" w:firstColumn="1" w:lastColumn="0" w:noHBand="0" w:noVBand="1"/>
      </w:tblPr>
      <w:tblGrid>
        <w:gridCol w:w="9350"/>
      </w:tblGrid>
      <w:tr w:rsidR="006D6BE2" w:rsidTr="006D6BE2">
        <w:tc>
          <w:tcPr>
            <w:tcW w:w="9350" w:type="dxa"/>
            <w:tcBorders>
              <w:top w:val="nil"/>
              <w:left w:val="nil"/>
              <w:bottom w:val="nil"/>
              <w:right w:val="nil"/>
            </w:tcBorders>
            <w:shd w:val="clear" w:color="auto" w:fill="FFFFCC"/>
          </w:tcPr>
          <w:p w:rsidR="006D6BE2" w:rsidRDefault="006D6BE2" w:rsidP="006E302E"/>
          <w:p w:rsidR="006D6BE2" w:rsidRDefault="006D6BE2" w:rsidP="006D6BE2">
            <w:pPr>
              <w:jc w:val="center"/>
            </w:pPr>
            <w:r>
              <w:t>Missed the accommodation registration deadline?</w:t>
            </w:r>
          </w:p>
          <w:p w:rsidR="006D6BE2" w:rsidRPr="006D6BE2" w:rsidRDefault="006D6BE2" w:rsidP="006E302E"/>
        </w:tc>
      </w:tr>
    </w:tbl>
    <w:p w:rsidR="006D6BE2" w:rsidRDefault="006D6BE2" w:rsidP="006E302E">
      <w:pPr>
        <w:rPr>
          <w:b/>
        </w:rPr>
      </w:pPr>
    </w:p>
    <w:p w:rsidR="00611D52" w:rsidRPr="00611D52" w:rsidRDefault="00611D52" w:rsidP="006E302E">
      <w:pPr>
        <w:rPr>
          <w:b/>
        </w:rPr>
      </w:pPr>
      <w:r w:rsidRPr="00611D52">
        <w:rPr>
          <w:b/>
        </w:rPr>
        <w:t>STEP 1</w:t>
      </w:r>
    </w:p>
    <w:p w:rsidR="0040325E" w:rsidRDefault="006D6BE2" w:rsidP="006E302E">
      <w:r>
        <w:t>C</w:t>
      </w:r>
      <w:r w:rsidR="00611D52">
        <w:t xml:space="preserve">omplete an </w:t>
      </w:r>
      <w:hyperlink r:id="rId19" w:history="1">
        <w:r w:rsidR="00611D52" w:rsidRPr="006D6BE2">
          <w:rPr>
            <w:rStyle w:val="Hyperlink"/>
            <w:i/>
          </w:rPr>
          <w:t>Alternate Registration Form</w:t>
        </w:r>
      </w:hyperlink>
      <w:r w:rsidR="0063598F">
        <w:t xml:space="preserve"> </w:t>
      </w:r>
      <w:r w:rsidR="00D4759F">
        <w:t>and s</w:t>
      </w:r>
      <w:r w:rsidR="00611D52">
        <w:t xml:space="preserve">ubmit </w:t>
      </w:r>
      <w:r w:rsidR="00D4759F">
        <w:t>it</w:t>
      </w:r>
      <w:r w:rsidR="00611D52">
        <w:t xml:space="preserve"> to Accommodated Testing Services (ATS) or your Accessibility Advisor, as outlined below.</w:t>
      </w:r>
      <w:r w:rsidR="00D4759F">
        <w:t xml:space="preserve"> Note that accommodations are not guaranteed to late registrants.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36"/>
        <w:gridCol w:w="4583"/>
      </w:tblGrid>
      <w:tr w:rsidR="00FC4729" w:rsidTr="004E2638">
        <w:tc>
          <w:tcPr>
            <w:tcW w:w="4531"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5B9BD5" w:themeFill="accent1"/>
          </w:tcPr>
          <w:p w:rsidR="00FC3FC8" w:rsidRPr="00FC3FC8" w:rsidRDefault="00FC3FC8" w:rsidP="006E302E">
            <w:pPr>
              <w:rPr>
                <w:color w:val="FFFFFF" w:themeColor="background1"/>
              </w:rPr>
            </w:pPr>
            <w:r w:rsidRPr="00FC3FC8">
              <w:rPr>
                <w:color w:val="FFFFFF" w:themeColor="background1"/>
              </w:rPr>
              <w:t>Submit your late request for accommodations form to</w:t>
            </w:r>
          </w:p>
        </w:tc>
        <w:tc>
          <w:tcPr>
            <w:tcW w:w="236" w:type="dxa"/>
            <w:tcBorders>
              <w:left w:val="single" w:sz="4" w:space="0" w:color="BFBFBF" w:themeColor="background1" w:themeShade="BF"/>
              <w:right w:val="single" w:sz="4" w:space="0" w:color="BFBFBF" w:themeColor="background1" w:themeShade="BF"/>
            </w:tcBorders>
          </w:tcPr>
          <w:p w:rsidR="00FC3FC8" w:rsidRDefault="00FC3FC8" w:rsidP="006E302E"/>
        </w:tc>
        <w:tc>
          <w:tcPr>
            <w:tcW w:w="4583"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1F3864" w:themeFill="accent5" w:themeFillShade="80"/>
          </w:tcPr>
          <w:p w:rsidR="00FC3FC8" w:rsidRPr="00FC3FC8" w:rsidRDefault="00FC3FC8" w:rsidP="006E302E">
            <w:pPr>
              <w:rPr>
                <w:color w:val="FFFFFF" w:themeColor="background1"/>
              </w:rPr>
            </w:pPr>
            <w:r w:rsidRPr="00FC3FC8">
              <w:rPr>
                <w:color w:val="FFFFFF" w:themeColor="background1"/>
              </w:rPr>
              <w:t>Submit your late request for accommodations form to</w:t>
            </w:r>
          </w:p>
        </w:tc>
      </w:tr>
      <w:tr w:rsidR="00FC4729" w:rsidTr="004E2638">
        <w:tc>
          <w:tcPr>
            <w:tcW w:w="4531" w:type="dxa"/>
            <w:tcBorders>
              <w:left w:val="single" w:sz="4" w:space="0" w:color="BFBFBF" w:themeColor="background1" w:themeShade="BF"/>
              <w:right w:val="single" w:sz="4" w:space="0" w:color="BFBFBF" w:themeColor="background1" w:themeShade="BF"/>
            </w:tcBorders>
            <w:shd w:val="clear" w:color="auto" w:fill="5B9BD5" w:themeFill="accent1"/>
          </w:tcPr>
          <w:p w:rsidR="00FC3FC8" w:rsidRPr="00FC3FC8" w:rsidRDefault="00FC3FC8" w:rsidP="006E302E">
            <w:pPr>
              <w:rPr>
                <w:color w:val="FFFFFF" w:themeColor="background1"/>
              </w:rPr>
            </w:pPr>
            <w:r w:rsidRPr="00FC3FC8">
              <w:rPr>
                <w:b/>
                <w:color w:val="FFFFFF" w:themeColor="background1"/>
                <w:sz w:val="32"/>
                <w:szCs w:val="32"/>
              </w:rPr>
              <w:t>Accommodated Testing Services</w:t>
            </w:r>
          </w:p>
        </w:tc>
        <w:tc>
          <w:tcPr>
            <w:tcW w:w="236" w:type="dxa"/>
            <w:tcBorders>
              <w:left w:val="single" w:sz="4" w:space="0" w:color="BFBFBF" w:themeColor="background1" w:themeShade="BF"/>
              <w:right w:val="single" w:sz="4" w:space="0" w:color="BFBFBF" w:themeColor="background1" w:themeShade="BF"/>
            </w:tcBorders>
          </w:tcPr>
          <w:p w:rsidR="00FC3FC8" w:rsidRDefault="00FC3FC8" w:rsidP="006E302E"/>
        </w:tc>
        <w:tc>
          <w:tcPr>
            <w:tcW w:w="4583" w:type="dxa"/>
            <w:tcBorders>
              <w:left w:val="single" w:sz="4" w:space="0" w:color="BFBFBF" w:themeColor="background1" w:themeShade="BF"/>
              <w:right w:val="single" w:sz="4" w:space="0" w:color="BFBFBF" w:themeColor="background1" w:themeShade="BF"/>
            </w:tcBorders>
            <w:shd w:val="clear" w:color="auto" w:fill="1F3864" w:themeFill="accent5" w:themeFillShade="80"/>
          </w:tcPr>
          <w:p w:rsidR="00FC3FC8" w:rsidRPr="00FC3FC8" w:rsidRDefault="00FC3FC8" w:rsidP="006E302E">
            <w:pPr>
              <w:rPr>
                <w:color w:val="FFFFFF" w:themeColor="background1"/>
              </w:rPr>
            </w:pPr>
            <w:r w:rsidRPr="00FC3FC8">
              <w:rPr>
                <w:b/>
                <w:color w:val="FFFFFF" w:themeColor="background1"/>
                <w:sz w:val="32"/>
                <w:szCs w:val="32"/>
              </w:rPr>
              <w:t>Your Accessibility Advisor</w:t>
            </w:r>
          </w:p>
        </w:tc>
      </w:tr>
      <w:tr w:rsidR="004E2638" w:rsidTr="004E2638">
        <w:tc>
          <w:tcPr>
            <w:tcW w:w="4531" w:type="dxa"/>
            <w:tcBorders>
              <w:left w:val="single" w:sz="4" w:space="0" w:color="BFBFBF" w:themeColor="background1" w:themeShade="BF"/>
              <w:right w:val="single" w:sz="4" w:space="0" w:color="BFBFBF" w:themeColor="background1" w:themeShade="BF"/>
            </w:tcBorders>
          </w:tcPr>
          <w:p w:rsidR="00FC3FC8" w:rsidRDefault="00FC3FC8" w:rsidP="006E302E"/>
        </w:tc>
        <w:tc>
          <w:tcPr>
            <w:tcW w:w="236" w:type="dxa"/>
            <w:tcBorders>
              <w:left w:val="single" w:sz="4" w:space="0" w:color="BFBFBF" w:themeColor="background1" w:themeShade="BF"/>
              <w:right w:val="single" w:sz="4" w:space="0" w:color="BFBFBF" w:themeColor="background1" w:themeShade="BF"/>
            </w:tcBorders>
          </w:tcPr>
          <w:p w:rsidR="00FC3FC8" w:rsidRDefault="00FC3FC8" w:rsidP="006E302E"/>
        </w:tc>
        <w:tc>
          <w:tcPr>
            <w:tcW w:w="4583" w:type="dxa"/>
            <w:tcBorders>
              <w:left w:val="single" w:sz="4" w:space="0" w:color="BFBFBF" w:themeColor="background1" w:themeShade="BF"/>
              <w:right w:val="single" w:sz="4" w:space="0" w:color="BFBFBF" w:themeColor="background1" w:themeShade="BF"/>
            </w:tcBorders>
          </w:tcPr>
          <w:p w:rsidR="00FC3FC8" w:rsidRDefault="00FC3FC8" w:rsidP="006E302E"/>
        </w:tc>
      </w:tr>
      <w:tr w:rsidR="004E2638" w:rsidTr="004E2638">
        <w:tc>
          <w:tcPr>
            <w:tcW w:w="4531" w:type="dxa"/>
            <w:tcBorders>
              <w:left w:val="single" w:sz="4" w:space="0" w:color="BFBFBF" w:themeColor="background1" w:themeShade="BF"/>
              <w:right w:val="single" w:sz="4" w:space="0" w:color="BFBFBF" w:themeColor="background1" w:themeShade="BF"/>
            </w:tcBorders>
          </w:tcPr>
          <w:p w:rsidR="00FC3FC8" w:rsidRDefault="00E67A2A" w:rsidP="00FC4729">
            <w:pPr>
              <w:pStyle w:val="ListParagraph"/>
              <w:numPr>
                <w:ilvl w:val="0"/>
                <w:numId w:val="21"/>
              </w:numPr>
              <w:ind w:left="306" w:hanging="306"/>
            </w:pPr>
            <w:r>
              <w:t>My</w:t>
            </w:r>
            <w:r w:rsidR="00FC3FC8">
              <w:t xml:space="preserve"> course instructor did not announce the </w:t>
            </w:r>
            <w:r>
              <w:t>assessment date by the deadline</w:t>
            </w:r>
          </w:p>
        </w:tc>
        <w:tc>
          <w:tcPr>
            <w:tcW w:w="236" w:type="dxa"/>
            <w:tcBorders>
              <w:left w:val="single" w:sz="4" w:space="0" w:color="BFBFBF" w:themeColor="background1" w:themeShade="BF"/>
              <w:right w:val="single" w:sz="4" w:space="0" w:color="BFBFBF" w:themeColor="background1" w:themeShade="BF"/>
            </w:tcBorders>
          </w:tcPr>
          <w:p w:rsidR="00FC3FC8" w:rsidRDefault="00FC3FC8" w:rsidP="00FC3FC8"/>
        </w:tc>
        <w:tc>
          <w:tcPr>
            <w:tcW w:w="4583" w:type="dxa"/>
            <w:tcBorders>
              <w:left w:val="single" w:sz="4" w:space="0" w:color="BFBFBF" w:themeColor="background1" w:themeShade="BF"/>
              <w:right w:val="single" w:sz="4" w:space="0" w:color="BFBFBF" w:themeColor="background1" w:themeShade="BF"/>
            </w:tcBorders>
          </w:tcPr>
          <w:p w:rsidR="00FC3FC8" w:rsidRDefault="00FC3FC8" w:rsidP="002470A5">
            <w:pPr>
              <w:pStyle w:val="ListParagraph"/>
              <w:numPr>
                <w:ilvl w:val="0"/>
                <w:numId w:val="21"/>
              </w:numPr>
              <w:ind w:left="371" w:hanging="371"/>
            </w:pPr>
            <w:r>
              <w:t>I missed the deadline for disability-related reasons.</w:t>
            </w:r>
          </w:p>
        </w:tc>
      </w:tr>
      <w:tr w:rsidR="00FC3FC8" w:rsidTr="004E2638">
        <w:tc>
          <w:tcPr>
            <w:tcW w:w="4531" w:type="dxa"/>
            <w:tcBorders>
              <w:left w:val="single" w:sz="4" w:space="0" w:color="BFBFBF" w:themeColor="background1" w:themeShade="BF"/>
              <w:right w:val="single" w:sz="4" w:space="0" w:color="BFBFBF" w:themeColor="background1" w:themeShade="BF"/>
            </w:tcBorders>
          </w:tcPr>
          <w:p w:rsidR="00FC3FC8" w:rsidRDefault="00FC3FC8" w:rsidP="00FC4729"/>
        </w:tc>
        <w:tc>
          <w:tcPr>
            <w:tcW w:w="236" w:type="dxa"/>
            <w:tcBorders>
              <w:left w:val="single" w:sz="4" w:space="0" w:color="BFBFBF" w:themeColor="background1" w:themeShade="BF"/>
              <w:right w:val="single" w:sz="4" w:space="0" w:color="BFBFBF" w:themeColor="background1" w:themeShade="BF"/>
            </w:tcBorders>
          </w:tcPr>
          <w:p w:rsidR="00FC3FC8" w:rsidRDefault="00FC3FC8" w:rsidP="00FC3FC8"/>
        </w:tc>
        <w:tc>
          <w:tcPr>
            <w:tcW w:w="4583" w:type="dxa"/>
            <w:tcBorders>
              <w:left w:val="single" w:sz="4" w:space="0" w:color="BFBFBF" w:themeColor="background1" w:themeShade="BF"/>
              <w:right w:val="single" w:sz="4" w:space="0" w:color="BFBFBF" w:themeColor="background1" w:themeShade="BF"/>
            </w:tcBorders>
          </w:tcPr>
          <w:p w:rsidR="00FC3FC8" w:rsidRDefault="00FC3FC8" w:rsidP="00FC3FC8"/>
        </w:tc>
      </w:tr>
      <w:tr w:rsidR="004E2638" w:rsidTr="004E2638">
        <w:tc>
          <w:tcPr>
            <w:tcW w:w="4531" w:type="dxa"/>
            <w:tcBorders>
              <w:left w:val="single" w:sz="4" w:space="0" w:color="BFBFBF" w:themeColor="background1" w:themeShade="BF"/>
              <w:right w:val="single" w:sz="4" w:space="0" w:color="BFBFBF" w:themeColor="background1" w:themeShade="BF"/>
            </w:tcBorders>
          </w:tcPr>
          <w:p w:rsidR="00FC3FC8" w:rsidRDefault="00E67A2A" w:rsidP="00FC4729">
            <w:pPr>
              <w:pStyle w:val="ListParagraph"/>
              <w:numPr>
                <w:ilvl w:val="0"/>
                <w:numId w:val="21"/>
              </w:numPr>
              <w:ind w:left="306" w:hanging="306"/>
            </w:pPr>
            <w:r>
              <w:t>My</w:t>
            </w:r>
            <w:r w:rsidR="00FC3FC8">
              <w:t xml:space="preserve"> course instructor did not announce the assessment time </w:t>
            </w:r>
            <w:r>
              <w:t>and/or duration by the deadline</w:t>
            </w:r>
          </w:p>
        </w:tc>
        <w:tc>
          <w:tcPr>
            <w:tcW w:w="236" w:type="dxa"/>
            <w:tcBorders>
              <w:left w:val="single" w:sz="4" w:space="0" w:color="BFBFBF" w:themeColor="background1" w:themeShade="BF"/>
              <w:right w:val="single" w:sz="4" w:space="0" w:color="BFBFBF" w:themeColor="background1" w:themeShade="BF"/>
            </w:tcBorders>
          </w:tcPr>
          <w:p w:rsidR="00FC3FC8" w:rsidRDefault="00FC3FC8" w:rsidP="00FC3FC8"/>
        </w:tc>
        <w:tc>
          <w:tcPr>
            <w:tcW w:w="4583" w:type="dxa"/>
            <w:tcBorders>
              <w:left w:val="single" w:sz="4" w:space="0" w:color="BFBFBF" w:themeColor="background1" w:themeShade="BF"/>
              <w:right w:val="single" w:sz="4" w:space="0" w:color="BFBFBF" w:themeColor="background1" w:themeShade="BF"/>
            </w:tcBorders>
          </w:tcPr>
          <w:p w:rsidR="00FC3FC8" w:rsidRDefault="00D4759F" w:rsidP="002470A5">
            <w:pPr>
              <w:pStyle w:val="ListParagraph"/>
              <w:numPr>
                <w:ilvl w:val="0"/>
                <w:numId w:val="21"/>
              </w:numPr>
              <w:ind w:left="371" w:hanging="371"/>
            </w:pPr>
            <w:r>
              <w:t>I</w:t>
            </w:r>
            <w:r w:rsidR="002470A5">
              <w:t xml:space="preserve"> </w:t>
            </w:r>
            <w:r w:rsidR="00FC3FC8">
              <w:t>registe</w:t>
            </w:r>
            <w:r w:rsidR="00FC4729">
              <w:t>r</w:t>
            </w:r>
            <w:r w:rsidR="002470A5">
              <w:t>ed with Accessibility Services for the first time within the past two weeks.</w:t>
            </w:r>
          </w:p>
        </w:tc>
      </w:tr>
      <w:tr w:rsidR="00FC3FC8" w:rsidTr="004E2638">
        <w:tc>
          <w:tcPr>
            <w:tcW w:w="4531" w:type="dxa"/>
            <w:tcBorders>
              <w:left w:val="single" w:sz="4" w:space="0" w:color="BFBFBF" w:themeColor="background1" w:themeShade="BF"/>
              <w:right w:val="single" w:sz="4" w:space="0" w:color="BFBFBF" w:themeColor="background1" w:themeShade="BF"/>
            </w:tcBorders>
          </w:tcPr>
          <w:p w:rsidR="00FC3FC8" w:rsidRDefault="00FC3FC8" w:rsidP="00FC4729"/>
        </w:tc>
        <w:tc>
          <w:tcPr>
            <w:tcW w:w="236" w:type="dxa"/>
            <w:tcBorders>
              <w:left w:val="single" w:sz="4" w:space="0" w:color="BFBFBF" w:themeColor="background1" w:themeShade="BF"/>
              <w:right w:val="single" w:sz="4" w:space="0" w:color="BFBFBF" w:themeColor="background1" w:themeShade="BF"/>
            </w:tcBorders>
          </w:tcPr>
          <w:p w:rsidR="00FC3FC8" w:rsidRDefault="00FC3FC8" w:rsidP="00FC3FC8"/>
        </w:tc>
        <w:tc>
          <w:tcPr>
            <w:tcW w:w="4583" w:type="dxa"/>
            <w:tcBorders>
              <w:left w:val="single" w:sz="4" w:space="0" w:color="BFBFBF" w:themeColor="background1" w:themeShade="BF"/>
              <w:right w:val="single" w:sz="4" w:space="0" w:color="BFBFBF" w:themeColor="background1" w:themeShade="BF"/>
            </w:tcBorders>
          </w:tcPr>
          <w:p w:rsidR="00FC3FC8" w:rsidRDefault="00FC3FC8" w:rsidP="00FC3FC8"/>
        </w:tc>
      </w:tr>
      <w:tr w:rsidR="004E2638" w:rsidTr="004E2638">
        <w:tc>
          <w:tcPr>
            <w:tcW w:w="4531" w:type="dxa"/>
            <w:tcBorders>
              <w:left w:val="single" w:sz="4" w:space="0" w:color="BFBFBF" w:themeColor="background1" w:themeShade="BF"/>
              <w:right w:val="single" w:sz="4" w:space="0" w:color="BFBFBF" w:themeColor="background1" w:themeShade="BF"/>
            </w:tcBorders>
          </w:tcPr>
          <w:p w:rsidR="00FC3FC8" w:rsidRDefault="00FC3FC8" w:rsidP="00FC4729">
            <w:pPr>
              <w:pStyle w:val="ListParagraph"/>
              <w:numPr>
                <w:ilvl w:val="0"/>
                <w:numId w:val="21"/>
              </w:numPr>
              <w:ind w:left="306" w:hanging="306"/>
            </w:pPr>
            <w:r>
              <w:t>Make-up assessment scheduled after the deadline</w:t>
            </w:r>
          </w:p>
        </w:tc>
        <w:tc>
          <w:tcPr>
            <w:tcW w:w="236" w:type="dxa"/>
            <w:tcBorders>
              <w:left w:val="single" w:sz="4" w:space="0" w:color="BFBFBF" w:themeColor="background1" w:themeShade="BF"/>
              <w:right w:val="single" w:sz="4" w:space="0" w:color="BFBFBF" w:themeColor="background1" w:themeShade="BF"/>
            </w:tcBorders>
          </w:tcPr>
          <w:p w:rsidR="00FC3FC8" w:rsidRDefault="00FC3FC8" w:rsidP="00FC3FC8"/>
        </w:tc>
        <w:tc>
          <w:tcPr>
            <w:tcW w:w="4583" w:type="dxa"/>
            <w:tcBorders>
              <w:left w:val="single" w:sz="4" w:space="0" w:color="BFBFBF" w:themeColor="background1" w:themeShade="BF"/>
              <w:right w:val="single" w:sz="4" w:space="0" w:color="BFBFBF" w:themeColor="background1" w:themeShade="BF"/>
            </w:tcBorders>
          </w:tcPr>
          <w:p w:rsidR="00FC3FC8" w:rsidRDefault="00FC3FC8" w:rsidP="002470A5">
            <w:pPr>
              <w:pStyle w:val="ListParagraph"/>
              <w:numPr>
                <w:ilvl w:val="0"/>
                <w:numId w:val="21"/>
              </w:numPr>
              <w:ind w:left="371" w:hanging="371"/>
            </w:pPr>
            <w:r>
              <w:t>I forgot to register for accommodations by the deadline.</w:t>
            </w:r>
          </w:p>
        </w:tc>
      </w:tr>
      <w:tr w:rsidR="00FC3FC8" w:rsidTr="004E2638">
        <w:tc>
          <w:tcPr>
            <w:tcW w:w="4531" w:type="dxa"/>
            <w:tcBorders>
              <w:left w:val="single" w:sz="4" w:space="0" w:color="BFBFBF" w:themeColor="background1" w:themeShade="BF"/>
              <w:right w:val="single" w:sz="4" w:space="0" w:color="BFBFBF" w:themeColor="background1" w:themeShade="BF"/>
            </w:tcBorders>
          </w:tcPr>
          <w:p w:rsidR="00FC3FC8" w:rsidRDefault="00FC3FC8" w:rsidP="00FC4729"/>
        </w:tc>
        <w:tc>
          <w:tcPr>
            <w:tcW w:w="236" w:type="dxa"/>
            <w:tcBorders>
              <w:left w:val="single" w:sz="4" w:space="0" w:color="BFBFBF" w:themeColor="background1" w:themeShade="BF"/>
              <w:right w:val="single" w:sz="4" w:space="0" w:color="BFBFBF" w:themeColor="background1" w:themeShade="BF"/>
            </w:tcBorders>
          </w:tcPr>
          <w:p w:rsidR="00FC3FC8" w:rsidRDefault="00FC3FC8" w:rsidP="00FC3FC8"/>
        </w:tc>
        <w:tc>
          <w:tcPr>
            <w:tcW w:w="4583" w:type="dxa"/>
            <w:tcBorders>
              <w:left w:val="single" w:sz="4" w:space="0" w:color="BFBFBF" w:themeColor="background1" w:themeShade="BF"/>
              <w:right w:val="single" w:sz="4" w:space="0" w:color="BFBFBF" w:themeColor="background1" w:themeShade="BF"/>
            </w:tcBorders>
          </w:tcPr>
          <w:p w:rsidR="00FC3FC8" w:rsidRDefault="00FC3FC8" w:rsidP="00FC3FC8"/>
        </w:tc>
      </w:tr>
      <w:tr w:rsidR="00FC3FC8" w:rsidTr="004E2638">
        <w:tc>
          <w:tcPr>
            <w:tcW w:w="4531" w:type="dxa"/>
            <w:tcBorders>
              <w:left w:val="single" w:sz="4" w:space="0" w:color="BFBFBF" w:themeColor="background1" w:themeShade="BF"/>
              <w:right w:val="single" w:sz="4" w:space="0" w:color="BFBFBF" w:themeColor="background1" w:themeShade="BF"/>
            </w:tcBorders>
          </w:tcPr>
          <w:p w:rsidR="00FC3FC8" w:rsidRDefault="00FC3FC8" w:rsidP="00FC4729">
            <w:pPr>
              <w:pStyle w:val="ListParagraph"/>
              <w:numPr>
                <w:ilvl w:val="0"/>
                <w:numId w:val="21"/>
              </w:numPr>
              <w:ind w:left="306" w:hanging="284"/>
            </w:pPr>
            <w:r>
              <w:t>Deferred assessment scheduled after the deadline</w:t>
            </w:r>
          </w:p>
        </w:tc>
        <w:tc>
          <w:tcPr>
            <w:tcW w:w="236" w:type="dxa"/>
            <w:tcBorders>
              <w:left w:val="single" w:sz="4" w:space="0" w:color="BFBFBF" w:themeColor="background1" w:themeShade="BF"/>
              <w:right w:val="single" w:sz="4" w:space="0" w:color="BFBFBF" w:themeColor="background1" w:themeShade="BF"/>
            </w:tcBorders>
          </w:tcPr>
          <w:p w:rsidR="00FC3FC8" w:rsidRDefault="00FC3FC8" w:rsidP="00FC3FC8"/>
        </w:tc>
        <w:tc>
          <w:tcPr>
            <w:tcW w:w="4583" w:type="dxa"/>
            <w:tcBorders>
              <w:left w:val="single" w:sz="4" w:space="0" w:color="BFBFBF" w:themeColor="background1" w:themeShade="BF"/>
              <w:right w:val="single" w:sz="4" w:space="0" w:color="BFBFBF" w:themeColor="background1" w:themeShade="BF"/>
            </w:tcBorders>
          </w:tcPr>
          <w:p w:rsidR="00FC3FC8" w:rsidRDefault="00FC3FC8" w:rsidP="002470A5">
            <w:pPr>
              <w:pStyle w:val="ListParagraph"/>
              <w:numPr>
                <w:ilvl w:val="0"/>
                <w:numId w:val="21"/>
              </w:numPr>
              <w:ind w:left="371" w:hanging="371"/>
            </w:pPr>
            <w:r>
              <w:t>Other</w:t>
            </w:r>
          </w:p>
        </w:tc>
      </w:tr>
      <w:tr w:rsidR="00FC4729" w:rsidTr="004E2638">
        <w:tc>
          <w:tcPr>
            <w:tcW w:w="453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FC4729" w:rsidRDefault="00FC4729" w:rsidP="00FC4729"/>
        </w:tc>
        <w:tc>
          <w:tcPr>
            <w:tcW w:w="236" w:type="dxa"/>
            <w:tcBorders>
              <w:left w:val="single" w:sz="4" w:space="0" w:color="BFBFBF" w:themeColor="background1" w:themeShade="BF"/>
              <w:right w:val="single" w:sz="4" w:space="0" w:color="BFBFBF" w:themeColor="background1" w:themeShade="BF"/>
            </w:tcBorders>
          </w:tcPr>
          <w:p w:rsidR="00FC4729" w:rsidRDefault="00FC4729" w:rsidP="00FC3FC8"/>
        </w:tc>
        <w:tc>
          <w:tcPr>
            <w:tcW w:w="4583"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FC4729" w:rsidRDefault="00FC4729" w:rsidP="00FC4729"/>
        </w:tc>
      </w:tr>
    </w:tbl>
    <w:p w:rsidR="0040325E" w:rsidRDefault="0040325E" w:rsidP="006E302E"/>
    <w:p w:rsidR="00B02133" w:rsidRDefault="00D4759F" w:rsidP="006E302E">
      <w:pPr>
        <w:rPr>
          <w:b/>
        </w:rPr>
      </w:pPr>
      <w:r>
        <w:rPr>
          <w:b/>
        </w:rPr>
        <w:t>STEP 2</w:t>
      </w:r>
    </w:p>
    <w:p w:rsidR="00046A2F" w:rsidRDefault="00B02133" w:rsidP="006E302E">
      <w:r>
        <w:t xml:space="preserve">Accommodated Testing Services and/or your Accessibility Advisor will review your </w:t>
      </w:r>
      <w:r>
        <w:rPr>
          <w:i/>
        </w:rPr>
        <w:t>Alternate Registration Form</w:t>
      </w:r>
      <w:r>
        <w:t xml:space="preserve"> and inform you of the outcome.</w:t>
      </w:r>
    </w:p>
    <w:p w:rsidR="00046A2F" w:rsidRDefault="00B02133" w:rsidP="00046A2F">
      <w:pPr>
        <w:pStyle w:val="ListParagraph"/>
        <w:numPr>
          <w:ilvl w:val="0"/>
          <w:numId w:val="17"/>
        </w:numPr>
      </w:pPr>
      <w:r w:rsidRPr="00093855">
        <w:rPr>
          <w:b/>
        </w:rPr>
        <w:t>Outcome Option 1:</w:t>
      </w:r>
      <w:r>
        <w:t xml:space="preserve"> Your assessment accommodations will be coordinated by Accommodated Te</w:t>
      </w:r>
      <w:r w:rsidR="00046A2F">
        <w:t>sting Services and course staff.</w:t>
      </w:r>
    </w:p>
    <w:p w:rsidR="0040325E" w:rsidRPr="002976B1" w:rsidRDefault="00B02133" w:rsidP="00046A2F">
      <w:pPr>
        <w:pStyle w:val="ListParagraph"/>
        <w:numPr>
          <w:ilvl w:val="0"/>
          <w:numId w:val="17"/>
        </w:numPr>
      </w:pPr>
      <w:r w:rsidRPr="00093855">
        <w:rPr>
          <w:b/>
        </w:rPr>
        <w:t>Outcome Option 2:</w:t>
      </w:r>
      <w:r w:rsidR="00046A2F">
        <w:rPr>
          <w:b/>
        </w:rPr>
        <w:t xml:space="preserve"> </w:t>
      </w:r>
      <w:r>
        <w:t>Your assessment accommodatio</w:t>
      </w:r>
      <w:r w:rsidR="00686E93">
        <w:t xml:space="preserve">ns will not be applied to the assessment in question </w:t>
      </w:r>
      <w:r>
        <w:t>due to your having missed the accommodation registration deadline.</w:t>
      </w:r>
    </w:p>
    <w:p w:rsidR="001B1B99" w:rsidRDefault="00D4759F" w:rsidP="001B1B99">
      <w:pPr>
        <w:pStyle w:val="Heading1"/>
      </w:pPr>
      <w:bookmarkStart w:id="11" w:name="_Online_Assessment_Accommodations"/>
      <w:bookmarkStart w:id="12" w:name="_Toc63291072"/>
      <w:bookmarkEnd w:id="11"/>
      <w:r>
        <w:lastRenderedPageBreak/>
        <w:t>Online Assessment Acc</w:t>
      </w:r>
      <w:r w:rsidR="001B1B99">
        <w:t>ommodations</w:t>
      </w:r>
      <w:bookmarkEnd w:id="12"/>
    </w:p>
    <w:p w:rsidR="001B1B99" w:rsidRDefault="001B1B99" w:rsidP="001B1B99"/>
    <w:p w:rsidR="001B1B99" w:rsidRDefault="001B1B99" w:rsidP="00BA3764">
      <w:pPr>
        <w:pStyle w:val="Heading2"/>
      </w:pPr>
      <w:bookmarkStart w:id="13" w:name="_Toc63291073"/>
      <w:r>
        <w:t>Writing an Online Assessment with Accommodations</w:t>
      </w:r>
      <w:bookmarkEnd w:id="13"/>
    </w:p>
    <w:p w:rsidR="00BA3764" w:rsidRPr="00BA3764" w:rsidRDefault="00BA3764" w:rsidP="00BA3764"/>
    <w:p w:rsidR="00AC7FF0" w:rsidRDefault="001B1B99" w:rsidP="00AC7FF0">
      <w:pPr>
        <w:pStyle w:val="ListParagraph"/>
        <w:numPr>
          <w:ilvl w:val="0"/>
          <w:numId w:val="6"/>
        </w:numPr>
      </w:pPr>
      <w:r>
        <w:t>Register for assessment accommodations with Accommodated Testing Service</w:t>
      </w:r>
      <w:r w:rsidR="00AC7FF0">
        <w:t>s by the registration deadline.</w:t>
      </w:r>
    </w:p>
    <w:p w:rsidR="00AC7FF0" w:rsidRDefault="00AC7FF0" w:rsidP="00AC7FF0">
      <w:pPr>
        <w:pStyle w:val="ListParagraph"/>
      </w:pPr>
    </w:p>
    <w:p w:rsidR="009452A8" w:rsidRDefault="00536BA8" w:rsidP="009452A8">
      <w:pPr>
        <w:pStyle w:val="ListParagraph"/>
        <w:numPr>
          <w:ilvl w:val="0"/>
          <w:numId w:val="6"/>
        </w:numPr>
      </w:pPr>
      <w:r>
        <w:t xml:space="preserve">After you register for assessment accommodations, </w:t>
      </w:r>
      <w:r w:rsidR="001B1B99">
        <w:t xml:space="preserve">Accommodated Testing Services connects with your </w:t>
      </w:r>
      <w:r w:rsidR="00565C56">
        <w:t>course instructor or course administrator</w:t>
      </w:r>
      <w:r w:rsidR="001B1B99">
        <w:t xml:space="preserve"> to determine whether additional writing time is already built-in to the online assessment for all students in the course or whether your time-based accommodations need to be applied to your online assessment.</w:t>
      </w:r>
    </w:p>
    <w:p w:rsidR="009452A8" w:rsidRDefault="009452A8" w:rsidP="009452A8">
      <w:pPr>
        <w:pStyle w:val="ListParagraph"/>
      </w:pPr>
    </w:p>
    <w:p w:rsidR="001B1B99" w:rsidRDefault="001B1B99" w:rsidP="009452A8">
      <w:pPr>
        <w:pStyle w:val="ListParagraph"/>
        <w:numPr>
          <w:ilvl w:val="0"/>
          <w:numId w:val="6"/>
        </w:numPr>
      </w:pPr>
      <w:r>
        <w:t xml:space="preserve">If </w:t>
      </w:r>
      <w:proofErr w:type="gramStart"/>
      <w:r>
        <w:t>your</w:t>
      </w:r>
      <w:proofErr w:type="gramEnd"/>
      <w:r>
        <w:t xml:space="preserve"> time-based accommodations need to be applied to your online assessment, either Accommodated Testing Services, your course instructor, or the course administrator will apply them. </w:t>
      </w:r>
    </w:p>
    <w:p w:rsidR="001B1B99" w:rsidRDefault="001B1B99" w:rsidP="001B1B99">
      <w:pPr>
        <w:pStyle w:val="ListParagraph"/>
        <w:numPr>
          <w:ilvl w:val="1"/>
          <w:numId w:val="6"/>
        </w:numPr>
      </w:pPr>
      <w:r>
        <w:t xml:space="preserve">Accommodations that will be applied, if </w:t>
      </w:r>
      <w:r w:rsidR="006551EE">
        <w:t>applicable</w:t>
      </w:r>
      <w:r>
        <w:t>, include additional writing time, break time, and time-shifting accommodations.</w:t>
      </w:r>
    </w:p>
    <w:p w:rsidR="001B1B99" w:rsidRDefault="001B1B99" w:rsidP="001B1B99">
      <w:pPr>
        <w:pStyle w:val="ListParagraph"/>
        <w:numPr>
          <w:ilvl w:val="1"/>
          <w:numId w:val="6"/>
        </w:numPr>
      </w:pPr>
      <w:r>
        <w:t>Note that details of your accom</w:t>
      </w:r>
      <w:r w:rsidR="00635740">
        <w:t xml:space="preserve">modations </w:t>
      </w:r>
      <w:r>
        <w:t>may be shared with your course instructor and/or the course administrator on an as-needed basis.</w:t>
      </w:r>
    </w:p>
    <w:p w:rsidR="00C1602C" w:rsidRDefault="001B1B99" w:rsidP="00C1602C">
      <w:pPr>
        <w:pStyle w:val="ListParagraph"/>
        <w:numPr>
          <w:ilvl w:val="1"/>
          <w:numId w:val="6"/>
        </w:numPr>
      </w:pPr>
      <w:r>
        <w:t xml:space="preserve">If you </w:t>
      </w:r>
      <w:r w:rsidR="006551EE">
        <w:t>have</w:t>
      </w:r>
      <w:r>
        <w:t xml:space="preserve"> accommodations other than time-based accommodations and you are not sure how to access those accommodations at home during your online assessment, reach out to your Accessibility Advisor at least two weeks before your assessment to discuss.</w:t>
      </w:r>
    </w:p>
    <w:p w:rsidR="00536BA8" w:rsidRDefault="00536BA8" w:rsidP="00536BA8"/>
    <w:p w:rsidR="00536BA8" w:rsidRDefault="00536BA8" w:rsidP="00536BA8">
      <w:pPr>
        <w:pStyle w:val="Heading3"/>
      </w:pPr>
      <w:bookmarkStart w:id="14" w:name="_Toc63291074"/>
      <w:r>
        <w:t>Online Assessment Accommodation Confirmation</w:t>
      </w:r>
      <w:bookmarkEnd w:id="14"/>
    </w:p>
    <w:p w:rsidR="00BA3764" w:rsidRDefault="00BA3764" w:rsidP="00536BA8"/>
    <w:p w:rsidR="00536BA8" w:rsidRDefault="00536BA8" w:rsidP="00536BA8">
      <w:pPr>
        <w:pStyle w:val="ListParagraph"/>
        <w:numPr>
          <w:ilvl w:val="0"/>
          <w:numId w:val="6"/>
        </w:numPr>
      </w:pPr>
      <w:r>
        <w:t>After your accommodations have been applied to your online assessment, Accommodated Testing Services will e-mail you to confirm that this has been done. Typically, you will receive this e-mail one to two days prior to your assessment.</w:t>
      </w:r>
    </w:p>
    <w:p w:rsidR="00536BA8" w:rsidRDefault="00536BA8" w:rsidP="00536BA8">
      <w:pPr>
        <w:pStyle w:val="ListParagraph"/>
      </w:pPr>
    </w:p>
    <w:p w:rsidR="00792A8D" w:rsidRDefault="00536BA8" w:rsidP="00BA3764">
      <w:pPr>
        <w:pStyle w:val="ListParagraph"/>
        <w:numPr>
          <w:ilvl w:val="0"/>
          <w:numId w:val="6"/>
        </w:numPr>
      </w:pPr>
      <w:r>
        <w:t xml:space="preserve">Accommodated Testing Services will also e-mail you to tell you if your accommodations have </w:t>
      </w:r>
      <w:r w:rsidRPr="00FC3177">
        <w:rPr>
          <w:b/>
        </w:rPr>
        <w:t>not</w:t>
      </w:r>
      <w:r>
        <w:t xml:space="preserve"> been applied to your assessment for any reason (e.g. additional writing time is already built-in to the assessment duration for all students in the course). Again, you will typically receive this e-mail one to two days prior to your assessment.</w:t>
      </w:r>
    </w:p>
    <w:p w:rsidR="00BA3764" w:rsidRDefault="00BA3764" w:rsidP="00BA3764">
      <w:pPr>
        <w:pStyle w:val="Heading1"/>
      </w:pPr>
      <w:bookmarkStart w:id="15" w:name="_In-Person_Assessment_Accommodations"/>
      <w:bookmarkStart w:id="16" w:name="_Toc63291075"/>
      <w:bookmarkEnd w:id="15"/>
      <w:r>
        <w:lastRenderedPageBreak/>
        <w:t>In-Person Assessment Accommodations</w:t>
      </w:r>
      <w:bookmarkEnd w:id="16"/>
    </w:p>
    <w:p w:rsidR="00BA3764" w:rsidRDefault="00BA3764" w:rsidP="00BA3764"/>
    <w:p w:rsidR="00BA3764" w:rsidRDefault="00BA3764" w:rsidP="00BA3764">
      <w:pPr>
        <w:pStyle w:val="Heading2"/>
      </w:pPr>
      <w:bookmarkStart w:id="17" w:name="_Toc63291076"/>
      <w:r>
        <w:t>Writing an In-Person Assessment with Accommodations</w:t>
      </w:r>
      <w:bookmarkEnd w:id="17"/>
    </w:p>
    <w:p w:rsidR="00B4773C" w:rsidRDefault="00B4773C" w:rsidP="0066503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ooking an On-Site Assessment"/>
        <w:tblDescription w:val="Table contains instructions for booking an on-site (in-person) accommodated assessment"/>
      </w:tblPr>
      <w:tblGrid>
        <w:gridCol w:w="279"/>
        <w:gridCol w:w="8788"/>
        <w:gridCol w:w="283"/>
      </w:tblGrid>
      <w:tr w:rsidR="00817F14" w:rsidTr="00817F14">
        <w:tc>
          <w:tcPr>
            <w:tcW w:w="279" w:type="dxa"/>
            <w:shd w:val="clear" w:color="auto" w:fill="DEEAF6" w:themeFill="accent1" w:themeFillTint="33"/>
          </w:tcPr>
          <w:p w:rsidR="00817F14" w:rsidRDefault="00817F14" w:rsidP="00817F14"/>
        </w:tc>
        <w:tc>
          <w:tcPr>
            <w:tcW w:w="8788" w:type="dxa"/>
            <w:shd w:val="clear" w:color="auto" w:fill="DEEAF6" w:themeFill="accent1" w:themeFillTint="33"/>
          </w:tcPr>
          <w:p w:rsidR="00817F14" w:rsidRDefault="00817F14" w:rsidP="00817F14">
            <w:pPr>
              <w:rPr>
                <w:b/>
              </w:rPr>
            </w:pPr>
          </w:p>
          <w:p w:rsidR="00DF0F77" w:rsidRDefault="00DF0F77" w:rsidP="00DF0F77">
            <w:pPr>
              <w:pStyle w:val="Heading3"/>
              <w:outlineLvl w:val="2"/>
            </w:pPr>
            <w:bookmarkStart w:id="18" w:name="_Toc63291077"/>
            <w:r>
              <w:t xml:space="preserve">Booking an </w:t>
            </w:r>
            <w:r w:rsidR="00263027">
              <w:t>On-Site</w:t>
            </w:r>
            <w:r>
              <w:t xml:space="preserve"> Assessment</w:t>
            </w:r>
            <w:bookmarkEnd w:id="18"/>
          </w:p>
          <w:p w:rsidR="00817F14" w:rsidRDefault="00817F14" w:rsidP="00817F14">
            <w:pPr>
              <w:rPr>
                <w:b/>
              </w:rPr>
            </w:pPr>
          </w:p>
          <w:p w:rsidR="0066503A" w:rsidRDefault="0066503A" w:rsidP="0066503A">
            <w:r>
              <w:t xml:space="preserve">Exam Room 340 in the Exam Centre at 255 </w:t>
            </w:r>
            <w:proofErr w:type="spellStart"/>
            <w:r>
              <w:t>McCaul</w:t>
            </w:r>
            <w:proofErr w:type="spellEnd"/>
            <w:r>
              <w:t xml:space="preserve"> Street is available for booking on an as-needed basis for </w:t>
            </w:r>
            <w:r w:rsidR="00263027">
              <w:t xml:space="preserve">on-site </w:t>
            </w:r>
            <w:r>
              <w:t>accommodated assessments.</w:t>
            </w:r>
          </w:p>
          <w:p w:rsidR="0066503A" w:rsidRPr="00817F14" w:rsidRDefault="0066503A" w:rsidP="00817F14">
            <w:pPr>
              <w:rPr>
                <w:b/>
              </w:rPr>
            </w:pPr>
          </w:p>
          <w:p w:rsidR="00817F14" w:rsidRDefault="00DF0F77" w:rsidP="00DF0F77">
            <w:r w:rsidRPr="00DF0F77">
              <w:rPr>
                <w:b/>
              </w:rPr>
              <w:t>STEP 1:</w:t>
            </w:r>
            <w:r>
              <w:t xml:space="preserve"> </w:t>
            </w:r>
            <w:r w:rsidR="00817F14">
              <w:t>Register for assessment accommodations with Accommodated Testing Service</w:t>
            </w:r>
            <w:r w:rsidR="00B4773C">
              <w:t>s by the registration deadline.</w:t>
            </w:r>
            <w:r w:rsidR="0066503A">
              <w:t xml:space="preserve"> </w:t>
            </w:r>
            <w:r w:rsidR="0066503A" w:rsidRPr="003E106E">
              <w:rPr>
                <w:i/>
              </w:rPr>
              <w:t xml:space="preserve">See </w:t>
            </w:r>
            <w:hyperlink w:anchor="_Registering_for_Accommodations" w:history="1">
              <w:r w:rsidR="0066503A" w:rsidRPr="003E106E">
                <w:rPr>
                  <w:rStyle w:val="Hyperlink"/>
                  <w:i/>
                </w:rPr>
                <w:t>Pages 4 and 5</w:t>
              </w:r>
            </w:hyperlink>
            <w:r w:rsidR="0066503A" w:rsidRPr="003E106E">
              <w:rPr>
                <w:i/>
              </w:rPr>
              <w:t xml:space="preserve"> for more information.</w:t>
            </w:r>
          </w:p>
          <w:p w:rsidR="00817F14" w:rsidRDefault="00817F14" w:rsidP="00817F14">
            <w:pPr>
              <w:pStyle w:val="ListParagraph"/>
            </w:pPr>
          </w:p>
          <w:p w:rsidR="00817F14" w:rsidRDefault="00DF0F77" w:rsidP="00DF0F77">
            <w:r w:rsidRPr="00DF0F77">
              <w:rPr>
                <w:b/>
              </w:rPr>
              <w:t>STEP 2:</w:t>
            </w:r>
            <w:r>
              <w:t xml:space="preserve"> </w:t>
            </w:r>
            <w:r w:rsidR="00817F14">
              <w:t xml:space="preserve">Contact </w:t>
            </w:r>
            <w:hyperlink r:id="rId20" w:history="1">
              <w:r w:rsidR="00817F14" w:rsidRPr="00A47E83">
                <w:rPr>
                  <w:rStyle w:val="Hyperlink"/>
                </w:rPr>
                <w:t>tes.info@utoronto.ca</w:t>
              </w:r>
            </w:hyperlink>
            <w:r w:rsidR="00817F14">
              <w:t xml:space="preserve"> at least 10 days in advance of the assessment to book on-site accommodations.</w:t>
            </w:r>
          </w:p>
          <w:p w:rsidR="00817F14" w:rsidRDefault="00817F14" w:rsidP="00817F14"/>
        </w:tc>
        <w:tc>
          <w:tcPr>
            <w:tcW w:w="283" w:type="dxa"/>
            <w:shd w:val="clear" w:color="auto" w:fill="DEEAF6" w:themeFill="accent1" w:themeFillTint="33"/>
          </w:tcPr>
          <w:p w:rsidR="00817F14" w:rsidRDefault="00817F14" w:rsidP="00817F14"/>
        </w:tc>
      </w:tr>
    </w:tbl>
    <w:p w:rsidR="00B4773C" w:rsidRDefault="00B4773C" w:rsidP="00817F14"/>
    <w:p w:rsidR="00DB5C67" w:rsidRDefault="00263027" w:rsidP="00DB5C67">
      <w:pPr>
        <w:pStyle w:val="Heading3"/>
      </w:pPr>
      <w:bookmarkStart w:id="19" w:name="_Toc63291078"/>
      <w:r>
        <w:t>On-Site</w:t>
      </w:r>
      <w:r w:rsidR="00DB5C67">
        <w:t xml:space="preserve"> Assessment Proced</w:t>
      </w:r>
      <w:r>
        <w:t>ures</w:t>
      </w:r>
      <w:bookmarkEnd w:id="19"/>
    </w:p>
    <w:p w:rsidR="00DB5C67" w:rsidRPr="00DB5C67" w:rsidRDefault="00DB5C67" w:rsidP="00DB5C67"/>
    <w:p w:rsidR="00BA3764" w:rsidRDefault="00BA3764" w:rsidP="00BA3764">
      <w:pPr>
        <w:pStyle w:val="ListParagraph"/>
        <w:numPr>
          <w:ilvl w:val="0"/>
          <w:numId w:val="8"/>
        </w:numPr>
      </w:pPr>
      <w:r>
        <w:t>Arrive at the Exam Centre at least 15 minutes prior to your quiz, test, exam, or online assessment start time</w:t>
      </w:r>
      <w:r w:rsidR="00A314AE">
        <w:t xml:space="preserve"> (time provided to you in advance)</w:t>
      </w:r>
      <w:r>
        <w:t xml:space="preserve">, to allow for </w:t>
      </w:r>
      <w:r w:rsidR="006567B9">
        <w:t xml:space="preserve">health and </w:t>
      </w:r>
      <w:r>
        <w:t>safety protocols and sign-in.</w:t>
      </w:r>
    </w:p>
    <w:p w:rsidR="00792A8D" w:rsidRDefault="00792A8D" w:rsidP="00792A8D">
      <w:pPr>
        <w:pStyle w:val="ListParagraph"/>
      </w:pPr>
    </w:p>
    <w:p w:rsidR="00792A8D" w:rsidRDefault="00BA3764" w:rsidP="00792A8D">
      <w:pPr>
        <w:pStyle w:val="ListParagraph"/>
        <w:numPr>
          <w:ilvl w:val="0"/>
          <w:numId w:val="8"/>
        </w:numPr>
      </w:pPr>
      <w:r>
        <w:t xml:space="preserve">Call the invigilator from outside the Exam Centre's main entrance on </w:t>
      </w:r>
      <w:proofErr w:type="spellStart"/>
      <w:r>
        <w:t>McCaul</w:t>
      </w:r>
      <w:proofErr w:type="spellEnd"/>
      <w:r>
        <w:t xml:space="preserve"> Street</w:t>
      </w:r>
      <w:r w:rsidR="00A314AE">
        <w:t xml:space="preserve"> (number provided to you in advance)</w:t>
      </w:r>
      <w:r>
        <w:t xml:space="preserve">, as the building will be locked for safety </w:t>
      </w:r>
      <w:r w:rsidR="006567B9">
        <w:t xml:space="preserve">and security </w:t>
      </w:r>
      <w:r w:rsidR="00A314AE">
        <w:t>reasons.</w:t>
      </w:r>
    </w:p>
    <w:p w:rsidR="00792A8D" w:rsidRDefault="00792A8D" w:rsidP="00792A8D">
      <w:pPr>
        <w:pStyle w:val="ListParagraph"/>
      </w:pPr>
    </w:p>
    <w:p w:rsidR="00E22FCE" w:rsidRDefault="00BA3764" w:rsidP="00E22FCE">
      <w:pPr>
        <w:pStyle w:val="ListParagraph"/>
        <w:numPr>
          <w:ilvl w:val="0"/>
          <w:numId w:val="8"/>
        </w:numPr>
      </w:pPr>
      <w:r>
        <w:t xml:space="preserve">Confirm </w:t>
      </w:r>
      <w:r w:rsidR="0028482E">
        <w:t>with the</w:t>
      </w:r>
      <w:r>
        <w:t xml:space="preserve"> invigilator that you do not meet </w:t>
      </w:r>
      <w:r w:rsidR="0028482E">
        <w:t xml:space="preserve">COVID-19 </w:t>
      </w:r>
      <w:r>
        <w:t>self-</w:t>
      </w:r>
      <w:r w:rsidR="00E22FCE">
        <w:t>isolation criteria, then:</w:t>
      </w:r>
    </w:p>
    <w:p w:rsidR="00E22FCE" w:rsidRDefault="00BA3764" w:rsidP="00E22FCE">
      <w:pPr>
        <w:pStyle w:val="ListParagraph"/>
        <w:numPr>
          <w:ilvl w:val="1"/>
          <w:numId w:val="8"/>
        </w:numPr>
      </w:pPr>
      <w:r>
        <w:t>Sanitize your hands.</w:t>
      </w:r>
    </w:p>
    <w:p w:rsidR="00E22FCE" w:rsidRDefault="00BA3764" w:rsidP="00E22FCE">
      <w:pPr>
        <w:pStyle w:val="ListParagraph"/>
        <w:numPr>
          <w:ilvl w:val="1"/>
          <w:numId w:val="8"/>
        </w:numPr>
      </w:pPr>
      <w:r>
        <w:t>Wear a mask</w:t>
      </w:r>
      <w:r w:rsidR="00435295">
        <w:t xml:space="preserve"> or face covering at all times (</w:t>
      </w:r>
      <w:r>
        <w:t>unless you have a medical exemption</w:t>
      </w:r>
      <w:r w:rsidR="00435295">
        <w:t>)</w:t>
      </w:r>
      <w:r>
        <w:t>.</w:t>
      </w:r>
    </w:p>
    <w:p w:rsidR="00606A59" w:rsidRDefault="00BA3764" w:rsidP="00606A59">
      <w:pPr>
        <w:pStyle w:val="ListParagraph"/>
        <w:numPr>
          <w:ilvl w:val="1"/>
          <w:numId w:val="8"/>
        </w:numPr>
      </w:pPr>
      <w:r>
        <w:t xml:space="preserve">Maintain six feet of distance </w:t>
      </w:r>
      <w:r w:rsidR="00435295">
        <w:t xml:space="preserve">from </w:t>
      </w:r>
      <w:r w:rsidR="00DF0F77">
        <w:t>staff</w:t>
      </w:r>
      <w:r w:rsidR="00435295">
        <w:t xml:space="preserve"> </w:t>
      </w:r>
      <w:r w:rsidR="00DF0F77">
        <w:t xml:space="preserve">and other </w:t>
      </w:r>
      <w:r w:rsidR="009B3027">
        <w:t>students</w:t>
      </w:r>
      <w:r w:rsidR="00435295">
        <w:t xml:space="preserve"> at all times</w:t>
      </w:r>
      <w:r w:rsidR="009B3027">
        <w:t>.</w:t>
      </w:r>
    </w:p>
    <w:p w:rsidR="00606A59" w:rsidRDefault="00606A59" w:rsidP="00606A59">
      <w:pPr>
        <w:pStyle w:val="ListParagraph"/>
        <w:ind w:left="1440"/>
      </w:pPr>
    </w:p>
    <w:p w:rsidR="00924020" w:rsidRDefault="00D845AC" w:rsidP="00606A59">
      <w:pPr>
        <w:pStyle w:val="ListParagraph"/>
        <w:numPr>
          <w:ilvl w:val="0"/>
          <w:numId w:val="11"/>
        </w:numPr>
      </w:pPr>
      <w:r>
        <w:t>Before, during, and after your assessment, f</w:t>
      </w:r>
      <w:r w:rsidR="00BA3764">
        <w:t xml:space="preserve">ollow the invigilators' directions regarding </w:t>
      </w:r>
      <w:r w:rsidR="00045050">
        <w:t>the</w:t>
      </w:r>
      <w:r w:rsidR="00452E1A">
        <w:t xml:space="preserve"> assessment</w:t>
      </w:r>
      <w:r w:rsidR="00DA07E7">
        <w:t xml:space="preserve"> </w:t>
      </w:r>
      <w:r w:rsidR="00045050">
        <w:t xml:space="preserve">(duration, permitted aids, etc.) </w:t>
      </w:r>
      <w:r w:rsidR="00DA07E7">
        <w:t>as well as</w:t>
      </w:r>
      <w:r>
        <w:t xml:space="preserve"> </w:t>
      </w:r>
      <w:r w:rsidR="00BA3764">
        <w:t>health and safety protocols.</w:t>
      </w:r>
    </w:p>
    <w:p w:rsidR="00606A59" w:rsidRDefault="00606A59" w:rsidP="00606A59"/>
    <w:p w:rsidR="00606A59" w:rsidRDefault="00606A59" w:rsidP="00606A59"/>
    <w:p w:rsidR="00840461" w:rsidRDefault="00CD50AF" w:rsidP="00924020">
      <w:pPr>
        <w:pStyle w:val="Heading1"/>
      </w:pPr>
      <w:bookmarkStart w:id="20" w:name="_Toc63291079"/>
      <w:r>
        <w:lastRenderedPageBreak/>
        <w:t>Scheduling C</w:t>
      </w:r>
      <w:r w:rsidR="00840461">
        <w:t>onflicts</w:t>
      </w:r>
      <w:bookmarkEnd w:id="20"/>
    </w:p>
    <w:p w:rsidR="00AA4812" w:rsidRDefault="00AA4812" w:rsidP="0039079F"/>
    <w:p w:rsidR="006F025F" w:rsidRDefault="00CD50AF" w:rsidP="0039079F">
      <w:r>
        <w:t>If you foresee a scheduling conflict involving a quiz, test, exam</w:t>
      </w:r>
      <w:r w:rsidR="006F025F">
        <w:t>, or online assessment: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solving Scheduling Conflicts"/>
        <w:tblDescription w:val="List of two points about resolving quiz, test, exam, and online assessment scheduling conflicts"/>
      </w:tblPr>
      <w:tblGrid>
        <w:gridCol w:w="704"/>
        <w:gridCol w:w="8646"/>
      </w:tblGrid>
      <w:tr w:rsidR="005B0604" w:rsidTr="005B0604">
        <w:tc>
          <w:tcPr>
            <w:tcW w:w="704" w:type="dxa"/>
          </w:tcPr>
          <w:p w:rsidR="005B0604" w:rsidRDefault="005B0604" w:rsidP="0039079F">
            <w:r w:rsidRPr="00544DA4">
              <w:rPr>
                <w:rFonts w:ascii="Segoe UI Symbol" w:hAnsi="Segoe UI Symbol" w:cs="Segoe UI Symbol"/>
                <w:sz w:val="48"/>
                <w:szCs w:val="48"/>
              </w:rPr>
              <w:t>➊</w:t>
            </w:r>
          </w:p>
        </w:tc>
        <w:tc>
          <w:tcPr>
            <w:tcW w:w="8646" w:type="dxa"/>
          </w:tcPr>
          <w:p w:rsidR="005B0604" w:rsidRDefault="005B0604" w:rsidP="005B0604">
            <w:r>
              <w:t>First, register for assessment accommodations with Accommodated Testing Services by the registration deadline.</w:t>
            </w:r>
          </w:p>
        </w:tc>
      </w:tr>
      <w:tr w:rsidR="005B0604" w:rsidTr="005B0604">
        <w:tc>
          <w:tcPr>
            <w:tcW w:w="704" w:type="dxa"/>
          </w:tcPr>
          <w:p w:rsidR="005B0604" w:rsidRDefault="005B0604" w:rsidP="0039079F"/>
        </w:tc>
        <w:tc>
          <w:tcPr>
            <w:tcW w:w="8646" w:type="dxa"/>
          </w:tcPr>
          <w:p w:rsidR="005B0604" w:rsidRDefault="005B0604" w:rsidP="0039079F"/>
        </w:tc>
      </w:tr>
      <w:tr w:rsidR="005B0604" w:rsidTr="005B0604">
        <w:tc>
          <w:tcPr>
            <w:tcW w:w="704" w:type="dxa"/>
          </w:tcPr>
          <w:p w:rsidR="005B0604" w:rsidRDefault="005B0604" w:rsidP="0039079F">
            <w:r w:rsidRPr="00544DA4">
              <w:rPr>
                <w:rFonts w:ascii="Segoe UI Symbol" w:hAnsi="Segoe UI Symbol" w:cs="Segoe UI Symbol"/>
                <w:sz w:val="48"/>
                <w:szCs w:val="48"/>
              </w:rPr>
              <w:t>➋</w:t>
            </w:r>
          </w:p>
        </w:tc>
        <w:tc>
          <w:tcPr>
            <w:tcW w:w="8646" w:type="dxa"/>
          </w:tcPr>
          <w:p w:rsidR="005B0604" w:rsidRDefault="005B0604" w:rsidP="005B0604">
            <w:r>
              <w:t>Next, after registering for assessment accommodations with Accommodated Testing Services, resolve the conflict as outlined below.</w:t>
            </w:r>
          </w:p>
        </w:tc>
      </w:tr>
    </w:tbl>
    <w:p w:rsidR="00CD50AF" w:rsidRPr="00CD50AF" w:rsidRDefault="00CD50AF" w:rsidP="0039079F"/>
    <w:p w:rsidR="00651804" w:rsidRDefault="00400D35" w:rsidP="00651804">
      <w:pPr>
        <w:pStyle w:val="Heading2"/>
      </w:pPr>
      <w:bookmarkStart w:id="21" w:name="_Toc63291080"/>
      <w:r>
        <w:t xml:space="preserve">Academic Conflict: </w:t>
      </w:r>
      <w:r w:rsidR="00A312F6">
        <w:t>Assessment-Assessment</w:t>
      </w:r>
      <w:bookmarkEnd w:id="21"/>
    </w:p>
    <w:p w:rsidR="005B5D56" w:rsidRDefault="006F025F" w:rsidP="00840461">
      <w:r>
        <w:t>If you h</w:t>
      </w:r>
      <w:r w:rsidRPr="00A06354">
        <w:t>ave t</w:t>
      </w:r>
      <w:r w:rsidR="00E264D9" w:rsidRPr="00A06354">
        <w:t xml:space="preserve">wo </w:t>
      </w:r>
      <w:r w:rsidRPr="00A06354">
        <w:t xml:space="preserve">quizzes, tests, exams, or online </w:t>
      </w:r>
      <w:r w:rsidR="00E264D9" w:rsidRPr="00A06354">
        <w:t>assessments that overlap with each other</w:t>
      </w:r>
      <w:r w:rsidRPr="00A06354">
        <w:t>, c</w:t>
      </w:r>
      <w:r w:rsidR="00672B7F" w:rsidRPr="00A06354">
        <w:t>ontact</w:t>
      </w:r>
      <w:r w:rsidR="00672B7F" w:rsidRPr="00672B7F">
        <w:rPr>
          <w:b/>
        </w:rPr>
        <w:t xml:space="preserve"> </w:t>
      </w:r>
      <w:hyperlink r:id="rId21" w:history="1">
        <w:r w:rsidR="00672B7F" w:rsidRPr="00672B7F">
          <w:rPr>
            <w:rStyle w:val="Hyperlink"/>
            <w:b/>
          </w:rPr>
          <w:t>Accommodated Testing Services</w:t>
        </w:r>
      </w:hyperlink>
      <w:r w:rsidR="00672B7F" w:rsidRPr="00672B7F">
        <w:rPr>
          <w:b/>
        </w:rPr>
        <w:t xml:space="preserve"> </w:t>
      </w:r>
      <w:r w:rsidR="00672B7F" w:rsidRPr="00A06354">
        <w:t>at least 10 days in advance of the assessment</w:t>
      </w:r>
      <w:r w:rsidR="009C75E4" w:rsidRPr="00A06354">
        <w:t>s</w:t>
      </w:r>
      <w:r w:rsidR="00672B7F">
        <w:t>. Accommodated Testing Services will work with the course instructor</w:t>
      </w:r>
      <w:r w:rsidR="009C75E4">
        <w:t>s</w:t>
      </w:r>
      <w:r w:rsidR="00E264D9">
        <w:t xml:space="preserve"> and/or</w:t>
      </w:r>
      <w:r w:rsidR="00672B7F">
        <w:t xml:space="preserve"> </w:t>
      </w:r>
      <w:r>
        <w:t xml:space="preserve">course </w:t>
      </w:r>
      <w:r w:rsidR="00672B7F">
        <w:t>administrator</w:t>
      </w:r>
      <w:r w:rsidR="009C75E4">
        <w:t>s</w:t>
      </w:r>
      <w:r w:rsidR="00672B7F">
        <w:t xml:space="preserve"> to resolve the conflict and notify you of any assessment scheduling changes.</w:t>
      </w:r>
    </w:p>
    <w:p w:rsidR="005B5D56" w:rsidRDefault="005B5D56" w:rsidP="00840461"/>
    <w:p w:rsidR="005B5D56" w:rsidRDefault="00400D35" w:rsidP="00A312F6">
      <w:pPr>
        <w:pStyle w:val="Heading2"/>
      </w:pPr>
      <w:bookmarkStart w:id="22" w:name="_Toc63291081"/>
      <w:r>
        <w:t xml:space="preserve">Academic Conflict: </w:t>
      </w:r>
      <w:r w:rsidR="00A312F6">
        <w:t>Assessment-</w:t>
      </w:r>
      <w:r>
        <w:t>Synchronous Learning</w:t>
      </w:r>
      <w:bookmarkEnd w:id="22"/>
    </w:p>
    <w:p w:rsidR="00AA4812" w:rsidRPr="000D1DF9" w:rsidRDefault="006F025F" w:rsidP="000D1DF9">
      <w:r>
        <w:t>If you have a quiz, test, exam, or online assessment that</w:t>
      </w:r>
      <w:r w:rsidR="00E264D9">
        <w:t xml:space="preserve"> overlaps</w:t>
      </w:r>
      <w:r w:rsidR="005B5D56">
        <w:t xml:space="preserve"> with synchronous </w:t>
      </w:r>
      <w:r w:rsidR="00E264D9">
        <w:t xml:space="preserve">in-person or </w:t>
      </w:r>
      <w:r w:rsidR="005B5D56">
        <w:t>online learning</w:t>
      </w:r>
      <w:r w:rsidR="00E264D9">
        <w:t xml:space="preserve"> (e.g</w:t>
      </w:r>
      <w:r>
        <w:t xml:space="preserve">. lecture, tutorial, lab, etc.), </w:t>
      </w:r>
      <w:r w:rsidR="000D1DF9">
        <w:t xml:space="preserve">the assessment takes priority. If attendance at the synchronous in-person or online </w:t>
      </w:r>
      <w:r w:rsidR="000D1DF9" w:rsidRPr="000E581A">
        <w:t>learning is mandatory,</w:t>
      </w:r>
      <w:r w:rsidR="000D1DF9">
        <w:t xml:space="preserve"> </w:t>
      </w:r>
      <w:r w:rsidR="000D1DF9" w:rsidRPr="00A06354">
        <w:t xml:space="preserve">contact </w:t>
      </w:r>
      <w:r w:rsidR="000D1DF9" w:rsidRPr="00672B7F">
        <w:rPr>
          <w:b/>
        </w:rPr>
        <w:t xml:space="preserve">the course instructor and/or course administrator </w:t>
      </w:r>
      <w:r w:rsidR="000D1DF9" w:rsidRPr="00A06354">
        <w:t>at least 10 days in advance</w:t>
      </w:r>
      <w:r w:rsidR="000D1DF9">
        <w:t xml:space="preserve"> of the assessment. If the course instructor or course administrator </w:t>
      </w:r>
      <w:r w:rsidR="00E40AF8">
        <w:t>approve</w:t>
      </w:r>
      <w:r w:rsidR="000D1DF9">
        <w:t xml:space="preserve">s you to write the assessment at an alternate time, forward their written permission to </w:t>
      </w:r>
      <w:hyperlink r:id="rId22" w:history="1">
        <w:r w:rsidR="000D1DF9" w:rsidRPr="00672B7F">
          <w:rPr>
            <w:rStyle w:val="Hyperlink"/>
            <w:b/>
          </w:rPr>
          <w:t>Accommodated Testing Services</w:t>
        </w:r>
      </w:hyperlink>
      <w:r w:rsidR="000D1DF9">
        <w:t>.</w:t>
      </w:r>
    </w:p>
    <w:p w:rsidR="00AA4812" w:rsidRDefault="00AA4812" w:rsidP="005B5D56"/>
    <w:p w:rsidR="00F64A24" w:rsidRDefault="00A312F6" w:rsidP="00F64A24">
      <w:pPr>
        <w:pStyle w:val="Heading2"/>
      </w:pPr>
      <w:bookmarkStart w:id="23" w:name="_Toc63291082"/>
      <w:r>
        <w:t>Time Zone Conflict</w:t>
      </w:r>
      <w:bookmarkEnd w:id="23"/>
    </w:p>
    <w:p w:rsidR="00400D35" w:rsidRDefault="004A1E27" w:rsidP="005B5D56">
      <w:r>
        <w:t>If you currently reside in a</w:t>
      </w:r>
      <w:r w:rsidR="00400D35">
        <w:t xml:space="preserve"> time zone other than Eastern Standard Time (i.e. Toronto time) and </w:t>
      </w:r>
      <w:r w:rsidR="00651804">
        <w:t>your upcoming assessment</w:t>
      </w:r>
      <w:r w:rsidR="00400D35">
        <w:t xml:space="preserve"> is scheduled in such a way that it poses a time zone conflict (e.g. </w:t>
      </w:r>
      <w:r w:rsidR="00591D52">
        <w:t xml:space="preserve">the assessment is scheduled in the </w:t>
      </w:r>
      <w:r w:rsidR="00400D35">
        <w:t xml:space="preserve">middle of the night in your time zone), </w:t>
      </w:r>
      <w:r w:rsidR="00672B7F" w:rsidRPr="00A06354">
        <w:t xml:space="preserve">contact </w:t>
      </w:r>
      <w:r w:rsidR="00672B7F" w:rsidRPr="00672B7F">
        <w:rPr>
          <w:b/>
        </w:rPr>
        <w:t xml:space="preserve">the course instructor and/or course administrator </w:t>
      </w:r>
      <w:r w:rsidR="00672B7F" w:rsidRPr="00A06354">
        <w:t>at least 10 days in advance</w:t>
      </w:r>
      <w:r w:rsidR="00672B7F">
        <w:t xml:space="preserve"> of the assessment. If the course instructor or course administrator </w:t>
      </w:r>
      <w:r w:rsidR="00E40AF8">
        <w:t>a</w:t>
      </w:r>
      <w:r w:rsidR="00586D43">
        <w:t>pproves</w:t>
      </w:r>
      <w:r w:rsidR="00672B7F">
        <w:t xml:space="preserve"> you to write the assessment at an alternate time, forward their written permission to </w:t>
      </w:r>
      <w:hyperlink r:id="rId23" w:history="1">
        <w:r w:rsidR="006F025F" w:rsidRPr="00672B7F">
          <w:rPr>
            <w:rStyle w:val="Hyperlink"/>
            <w:b/>
          </w:rPr>
          <w:t>Accommodated Testing Services</w:t>
        </w:r>
      </w:hyperlink>
      <w:r w:rsidR="00672B7F">
        <w:t>.</w:t>
      </w:r>
    </w:p>
    <w:p w:rsidR="00A312F6" w:rsidRDefault="00A312F6" w:rsidP="005B5D56"/>
    <w:p w:rsidR="00632106" w:rsidRDefault="00632106" w:rsidP="005B5D56"/>
    <w:p w:rsidR="00632106" w:rsidRDefault="00632106" w:rsidP="005B5D56"/>
    <w:p w:rsidR="00A06354" w:rsidRDefault="00A06354" w:rsidP="00E745B7">
      <w:pPr>
        <w:pStyle w:val="Heading1"/>
      </w:pPr>
      <w:bookmarkStart w:id="24" w:name="_Make-Up_Quizzes,_Tests,"/>
      <w:bookmarkStart w:id="25" w:name="_Toc63291083"/>
      <w:bookmarkEnd w:id="24"/>
      <w:r>
        <w:lastRenderedPageBreak/>
        <w:t>Make-Up Quizzes, Tests, and Online Assessments</w:t>
      </w:r>
      <w:bookmarkEnd w:id="25"/>
    </w:p>
    <w:p w:rsidR="00E745B7" w:rsidRPr="00E745B7" w:rsidRDefault="00E745B7" w:rsidP="00E745B7"/>
    <w:p w:rsidR="00C228AD" w:rsidRPr="00C228AD" w:rsidRDefault="00A06354" w:rsidP="00A06354">
      <w:pPr>
        <w:rPr>
          <w:b/>
          <w:i/>
        </w:rPr>
      </w:pPr>
      <w:r w:rsidRPr="00A06354">
        <w:rPr>
          <w:b/>
          <w:i/>
        </w:rPr>
        <w:t>I</w:t>
      </w:r>
      <w:r w:rsidR="00122C0B">
        <w:rPr>
          <w:b/>
          <w:i/>
        </w:rPr>
        <w:t xml:space="preserve"> </w:t>
      </w:r>
      <w:r w:rsidRPr="00A06354">
        <w:rPr>
          <w:b/>
          <w:i/>
        </w:rPr>
        <w:t>missed the originally-scheduled quiz, test</w:t>
      </w:r>
      <w:r w:rsidR="00CF0136">
        <w:rPr>
          <w:b/>
          <w:i/>
        </w:rPr>
        <w:t>, or online assessment</w:t>
      </w:r>
      <w:r w:rsidR="00122C0B">
        <w:rPr>
          <w:b/>
          <w:i/>
        </w:rPr>
        <w:t xml:space="preserve"> and I am currently enrolled in the course this term.</w:t>
      </w:r>
    </w:p>
    <w:p w:rsidR="00A06354" w:rsidRDefault="00A06354" w:rsidP="002F3E2E">
      <w:pPr>
        <w:pStyle w:val="ListParagraph"/>
        <w:numPr>
          <w:ilvl w:val="0"/>
          <w:numId w:val="11"/>
        </w:numPr>
      </w:pPr>
      <w:r w:rsidRPr="00A06354">
        <w:rPr>
          <w:b/>
        </w:rPr>
        <w:t>Contact:</w:t>
      </w:r>
      <w:r>
        <w:t xml:space="preserve"> Contact the</w:t>
      </w:r>
      <w:r w:rsidRPr="00A06354">
        <w:t xml:space="preserve"> course instructor and/or course administrator</w:t>
      </w:r>
      <w:r>
        <w:t>.</w:t>
      </w:r>
      <w:r w:rsidR="002F3E2E">
        <w:t xml:space="preserve"> </w:t>
      </w:r>
      <w:r>
        <w:t xml:space="preserve">Only the course instructor or course administrator </w:t>
      </w:r>
      <w:r w:rsidR="002F3E2E">
        <w:t>can a</w:t>
      </w:r>
      <w:r w:rsidR="00FF5F15">
        <w:t>pprove</w:t>
      </w:r>
      <w:r w:rsidR="002F3E2E">
        <w:t xml:space="preserve"> a make-up sitting.</w:t>
      </w:r>
    </w:p>
    <w:p w:rsidR="00C228AD" w:rsidRDefault="00C228AD" w:rsidP="00C228AD">
      <w:pPr>
        <w:pStyle w:val="ListParagraph"/>
      </w:pPr>
    </w:p>
    <w:p w:rsidR="00C228AD" w:rsidRDefault="00A06354" w:rsidP="00C228AD">
      <w:pPr>
        <w:pStyle w:val="ListParagraph"/>
        <w:numPr>
          <w:ilvl w:val="0"/>
          <w:numId w:val="11"/>
        </w:numPr>
      </w:pPr>
      <w:r>
        <w:rPr>
          <w:b/>
        </w:rPr>
        <w:t>Scheduling:</w:t>
      </w:r>
      <w:r>
        <w:t xml:space="preserve"> The make-up assessment must be scheduled </w:t>
      </w:r>
      <w:r w:rsidR="00EC50C9">
        <w:t xml:space="preserve">by the course instructor or course administrator </w:t>
      </w:r>
      <w:r>
        <w:t>within the academ</w:t>
      </w:r>
      <w:r w:rsidR="00C731BC">
        <w:t>ic term in which you a</w:t>
      </w:r>
      <w:r>
        <w:t>re enrolled in the course.</w:t>
      </w:r>
    </w:p>
    <w:p w:rsidR="00C228AD" w:rsidRPr="00C228AD" w:rsidRDefault="00C228AD" w:rsidP="00C228AD">
      <w:pPr>
        <w:pStyle w:val="ListParagraph"/>
        <w:rPr>
          <w:b/>
        </w:rPr>
      </w:pPr>
    </w:p>
    <w:p w:rsidR="00A06354" w:rsidRDefault="00A06354" w:rsidP="00C228AD">
      <w:pPr>
        <w:pStyle w:val="ListParagraph"/>
        <w:numPr>
          <w:ilvl w:val="0"/>
          <w:numId w:val="11"/>
        </w:numPr>
      </w:pPr>
      <w:r w:rsidRPr="00C228AD">
        <w:rPr>
          <w:b/>
        </w:rPr>
        <w:t>Accommodations:</w:t>
      </w:r>
      <w:r>
        <w:t xml:space="preserve"> Register for accommodations for the make-up assessment with Accommodated Testing Services</w:t>
      </w:r>
      <w:r w:rsidR="00FF5F15">
        <w:t xml:space="preserve"> </w:t>
      </w:r>
      <w:r w:rsidR="00FF5F15" w:rsidRPr="00C228AD">
        <w:rPr>
          <w:b/>
        </w:rPr>
        <w:t>after</w:t>
      </w:r>
      <w:r w:rsidR="00FF5F15">
        <w:t xml:space="preserve"> you have permission and have agreed on a date with the course instructor and/or course administrator</w:t>
      </w:r>
      <w:r>
        <w:t xml:space="preserve">. </w:t>
      </w:r>
      <w:r w:rsidRPr="00C228AD">
        <w:rPr>
          <w:i/>
        </w:rPr>
        <w:t xml:space="preserve">See </w:t>
      </w:r>
      <w:hyperlink w:anchor="_Registering_for_Accommodations" w:history="1">
        <w:r w:rsidRPr="00C228AD">
          <w:rPr>
            <w:rStyle w:val="Hyperlink"/>
            <w:i/>
          </w:rPr>
          <w:t>Pages 4 and 5</w:t>
        </w:r>
      </w:hyperlink>
      <w:r w:rsidRPr="00C228AD">
        <w:rPr>
          <w:i/>
        </w:rPr>
        <w:t xml:space="preserve"> for more information.</w:t>
      </w:r>
    </w:p>
    <w:p w:rsidR="00122C0B" w:rsidRDefault="00122C0B" w:rsidP="00122C0B"/>
    <w:p w:rsidR="00C228AD" w:rsidRDefault="00C228AD" w:rsidP="00122C0B"/>
    <w:p w:rsidR="00C228AD" w:rsidRDefault="00C228AD" w:rsidP="00122C0B"/>
    <w:p w:rsidR="00C228AD" w:rsidRDefault="00C228AD" w:rsidP="00122C0B"/>
    <w:p w:rsidR="00C228AD" w:rsidRDefault="00C228AD" w:rsidP="00122C0B"/>
    <w:p w:rsidR="00C228AD" w:rsidRDefault="00C228AD" w:rsidP="00122C0B"/>
    <w:p w:rsidR="00C228AD" w:rsidRDefault="00C228AD" w:rsidP="00122C0B"/>
    <w:p w:rsidR="00C228AD" w:rsidRDefault="00C228AD" w:rsidP="00122C0B"/>
    <w:p w:rsidR="00C228AD" w:rsidRDefault="00C228AD" w:rsidP="00122C0B"/>
    <w:p w:rsidR="00C228AD" w:rsidRDefault="00C228AD" w:rsidP="00122C0B"/>
    <w:p w:rsidR="00C228AD" w:rsidRDefault="00C228AD" w:rsidP="00122C0B"/>
    <w:p w:rsidR="00C228AD" w:rsidRDefault="00C228AD" w:rsidP="00122C0B"/>
    <w:p w:rsidR="00C228AD" w:rsidRDefault="00C228AD" w:rsidP="00122C0B"/>
    <w:p w:rsidR="00C228AD" w:rsidRDefault="00C228AD" w:rsidP="00122C0B"/>
    <w:p w:rsidR="00C228AD" w:rsidRDefault="00C228AD" w:rsidP="00122C0B"/>
    <w:p w:rsidR="00122C0B" w:rsidRDefault="00122C0B" w:rsidP="00122C0B">
      <w:pPr>
        <w:pStyle w:val="Heading1"/>
      </w:pPr>
      <w:bookmarkStart w:id="26" w:name="_Toc63291084"/>
      <w:r>
        <w:lastRenderedPageBreak/>
        <w:t>Deferred Quizzes, Tests, and Online Assessments</w:t>
      </w:r>
      <w:bookmarkEnd w:id="26"/>
    </w:p>
    <w:p w:rsidR="00122C0B" w:rsidRDefault="00122C0B" w:rsidP="00122C0B"/>
    <w:p w:rsidR="00122C0B" w:rsidRPr="00A06354" w:rsidRDefault="00122C0B" w:rsidP="00122C0B">
      <w:pPr>
        <w:rPr>
          <w:b/>
          <w:i/>
        </w:rPr>
      </w:pPr>
      <w:r w:rsidRPr="00A06354">
        <w:rPr>
          <w:b/>
          <w:i/>
        </w:rPr>
        <w:t>I</w:t>
      </w:r>
      <w:r>
        <w:rPr>
          <w:b/>
          <w:i/>
        </w:rPr>
        <w:t xml:space="preserve"> </w:t>
      </w:r>
      <w:r w:rsidRPr="00A06354">
        <w:rPr>
          <w:b/>
          <w:i/>
        </w:rPr>
        <w:t xml:space="preserve">missed the originally-scheduled quiz, test, or online assessment </w:t>
      </w:r>
      <w:r>
        <w:rPr>
          <w:b/>
          <w:i/>
        </w:rPr>
        <w:t>and I was enrolled in the course in a previous term.</w:t>
      </w:r>
    </w:p>
    <w:p w:rsidR="00C731BC" w:rsidRDefault="00C731BC" w:rsidP="002F3E2E">
      <w:pPr>
        <w:pStyle w:val="ListParagraph"/>
        <w:numPr>
          <w:ilvl w:val="0"/>
          <w:numId w:val="11"/>
        </w:numPr>
      </w:pPr>
      <w:r>
        <w:rPr>
          <w:b/>
        </w:rPr>
        <w:t>Action</w:t>
      </w:r>
      <w:r w:rsidRPr="00A06354">
        <w:rPr>
          <w:b/>
        </w:rPr>
        <w:t>:</w:t>
      </w:r>
      <w:r>
        <w:t xml:space="preserve"> File a petition to defer the assessment with your College Registrar (Faculty of Arts &amp; Science) or Faculty Registrar (all other academic Divisions).</w:t>
      </w:r>
      <w:r w:rsidR="002F3E2E">
        <w:t xml:space="preserve"> </w:t>
      </w:r>
      <w:r>
        <w:t>Only the Office of the Registrar can a</w:t>
      </w:r>
      <w:r w:rsidR="00C67B27">
        <w:t>pprove</w:t>
      </w:r>
      <w:r>
        <w:t xml:space="preserve"> a deferred</w:t>
      </w:r>
      <w:r w:rsidR="002F3E2E">
        <w:t xml:space="preserve"> sitting.</w:t>
      </w:r>
    </w:p>
    <w:p w:rsidR="00C228AD" w:rsidRDefault="00C228AD" w:rsidP="00C228AD">
      <w:pPr>
        <w:pStyle w:val="ListParagraph"/>
      </w:pPr>
    </w:p>
    <w:p w:rsidR="00C228AD" w:rsidRDefault="00C731BC" w:rsidP="00C228AD">
      <w:pPr>
        <w:pStyle w:val="ListParagraph"/>
        <w:numPr>
          <w:ilvl w:val="0"/>
          <w:numId w:val="11"/>
        </w:numPr>
      </w:pPr>
      <w:r>
        <w:rPr>
          <w:b/>
        </w:rPr>
        <w:t>Scheduling:</w:t>
      </w:r>
      <w:r>
        <w:t xml:space="preserve"> The deferred assessment will be scheduled by the Office of the Registrar after the academic term in which you are enrolled in the course.</w:t>
      </w:r>
    </w:p>
    <w:p w:rsidR="00C228AD" w:rsidRPr="00C228AD" w:rsidRDefault="00C228AD" w:rsidP="00C228AD">
      <w:pPr>
        <w:pStyle w:val="ListParagraph"/>
        <w:rPr>
          <w:b/>
        </w:rPr>
      </w:pPr>
    </w:p>
    <w:p w:rsidR="00C731BC" w:rsidRDefault="00C731BC" w:rsidP="00C228AD">
      <w:pPr>
        <w:pStyle w:val="ListParagraph"/>
        <w:numPr>
          <w:ilvl w:val="0"/>
          <w:numId w:val="11"/>
        </w:numPr>
      </w:pPr>
      <w:r w:rsidRPr="00C228AD">
        <w:rPr>
          <w:b/>
        </w:rPr>
        <w:t>Accommodations:</w:t>
      </w:r>
      <w:r>
        <w:t xml:space="preserve"> Register for accommodations for the deferred assessment with Accommodated Testing Services</w:t>
      </w:r>
      <w:r w:rsidR="00C67B27">
        <w:t xml:space="preserve"> </w:t>
      </w:r>
      <w:r w:rsidR="00C67B27" w:rsidRPr="00C228AD">
        <w:rPr>
          <w:b/>
        </w:rPr>
        <w:t>after</w:t>
      </w:r>
      <w:r w:rsidR="00C67B27">
        <w:t xml:space="preserve"> you have been approved and confirmed the date and time</w:t>
      </w:r>
      <w:r>
        <w:t xml:space="preserve">. </w:t>
      </w:r>
      <w:r w:rsidR="003E106E" w:rsidRPr="00C228AD">
        <w:rPr>
          <w:i/>
        </w:rPr>
        <w:t xml:space="preserve">See </w:t>
      </w:r>
      <w:hyperlink w:anchor="_Registering_for_Accommodations" w:history="1">
        <w:r w:rsidR="003E106E" w:rsidRPr="00C228AD">
          <w:rPr>
            <w:rStyle w:val="Hyperlink"/>
            <w:i/>
          </w:rPr>
          <w:t>Pages 4 and 5</w:t>
        </w:r>
      </w:hyperlink>
      <w:r w:rsidR="003E106E" w:rsidRPr="00C228AD">
        <w:rPr>
          <w:i/>
        </w:rPr>
        <w:t xml:space="preserve"> for more information.</w:t>
      </w:r>
    </w:p>
    <w:p w:rsidR="00122C0B" w:rsidRDefault="00122C0B" w:rsidP="00122C0B"/>
    <w:p w:rsidR="00CF0136" w:rsidRDefault="00CF0136" w:rsidP="00CF0136">
      <w:pPr>
        <w:pStyle w:val="Heading1"/>
      </w:pPr>
      <w:bookmarkStart w:id="27" w:name="_Deferred_On-Site_Exams"/>
      <w:bookmarkStart w:id="28" w:name="_Toc63291085"/>
      <w:bookmarkEnd w:id="27"/>
      <w:r>
        <w:t>Deferred On-Site Exams</w:t>
      </w:r>
      <w:bookmarkEnd w:id="28"/>
    </w:p>
    <w:p w:rsidR="00CF0136" w:rsidRDefault="00CF0136" w:rsidP="00CF0136"/>
    <w:p w:rsidR="00CF0136" w:rsidRPr="00A06354" w:rsidRDefault="00CF0136" w:rsidP="00CF0136">
      <w:pPr>
        <w:rPr>
          <w:b/>
          <w:i/>
        </w:rPr>
      </w:pPr>
      <w:r w:rsidRPr="00A06354">
        <w:rPr>
          <w:b/>
          <w:i/>
        </w:rPr>
        <w:t>I</w:t>
      </w:r>
      <w:r>
        <w:rPr>
          <w:b/>
          <w:i/>
        </w:rPr>
        <w:t xml:space="preserve"> </w:t>
      </w:r>
      <w:r w:rsidRPr="00A06354">
        <w:rPr>
          <w:b/>
          <w:i/>
        </w:rPr>
        <w:t xml:space="preserve">missed the originally-scheduled </w:t>
      </w:r>
      <w:r>
        <w:rPr>
          <w:b/>
          <w:i/>
        </w:rPr>
        <w:t>on-site exam.</w:t>
      </w:r>
    </w:p>
    <w:p w:rsidR="00CF0136" w:rsidRDefault="00CF0136" w:rsidP="002F3E2E">
      <w:pPr>
        <w:pStyle w:val="ListParagraph"/>
        <w:numPr>
          <w:ilvl w:val="0"/>
          <w:numId w:val="11"/>
        </w:numPr>
      </w:pPr>
      <w:r>
        <w:rPr>
          <w:b/>
        </w:rPr>
        <w:t>Action</w:t>
      </w:r>
      <w:r w:rsidRPr="00A06354">
        <w:rPr>
          <w:b/>
        </w:rPr>
        <w:t>:</w:t>
      </w:r>
      <w:r>
        <w:t xml:space="preserve"> File a petition to defer the on-site exam with your College Registrar (Faculty of Arts &amp; Science) or Faculty Registrar (all other academic Divisions).</w:t>
      </w:r>
      <w:r w:rsidR="002F3E2E">
        <w:t xml:space="preserve"> </w:t>
      </w:r>
      <w:r>
        <w:t xml:space="preserve">Only the Office of the Registrar can </w:t>
      </w:r>
      <w:r w:rsidR="00CA1FAD">
        <w:t>approve</w:t>
      </w:r>
      <w:r>
        <w:t xml:space="preserve"> a deferred</w:t>
      </w:r>
      <w:r w:rsidR="002F3E2E">
        <w:t xml:space="preserve"> sitting.</w:t>
      </w:r>
    </w:p>
    <w:p w:rsidR="00366571" w:rsidRDefault="00366571" w:rsidP="00366571">
      <w:pPr>
        <w:pStyle w:val="ListParagraph"/>
      </w:pPr>
    </w:p>
    <w:p w:rsidR="00366571" w:rsidRDefault="00CF0136" w:rsidP="00366571">
      <w:pPr>
        <w:pStyle w:val="ListParagraph"/>
        <w:numPr>
          <w:ilvl w:val="0"/>
          <w:numId w:val="11"/>
        </w:numPr>
      </w:pPr>
      <w:r>
        <w:rPr>
          <w:b/>
        </w:rPr>
        <w:t>Scheduling:</w:t>
      </w:r>
      <w:r>
        <w:t xml:space="preserve"> The deferred on-site exam will be scheduled by the Office of the Registrar after the academic term in which you are enrolled in the course.</w:t>
      </w:r>
    </w:p>
    <w:p w:rsidR="00366571" w:rsidRPr="00366571" w:rsidRDefault="00366571" w:rsidP="00366571">
      <w:pPr>
        <w:pStyle w:val="ListParagraph"/>
        <w:rPr>
          <w:b/>
        </w:rPr>
      </w:pPr>
    </w:p>
    <w:p w:rsidR="00221466" w:rsidRPr="00C228AD" w:rsidRDefault="00CF0136" w:rsidP="00366571">
      <w:pPr>
        <w:pStyle w:val="ListParagraph"/>
        <w:numPr>
          <w:ilvl w:val="0"/>
          <w:numId w:val="11"/>
        </w:numPr>
      </w:pPr>
      <w:r w:rsidRPr="00366571">
        <w:rPr>
          <w:b/>
        </w:rPr>
        <w:t>Accommodations:</w:t>
      </w:r>
      <w:r>
        <w:t xml:space="preserve"> Register for accommodations for the deferred on-site exam with Accommodated T</w:t>
      </w:r>
      <w:r w:rsidR="003461E1">
        <w:t xml:space="preserve">esting Services. </w:t>
      </w:r>
      <w:r w:rsidR="00AC7FF0" w:rsidRPr="00C228AD">
        <w:rPr>
          <w:i/>
        </w:rPr>
        <w:t xml:space="preserve">See </w:t>
      </w:r>
      <w:hyperlink w:anchor="_Registering_for_Accommodations" w:history="1">
        <w:r w:rsidR="00AC7FF0" w:rsidRPr="00C228AD">
          <w:rPr>
            <w:rStyle w:val="Hyperlink"/>
            <w:i/>
          </w:rPr>
          <w:t>Pages 4 and 5</w:t>
        </w:r>
      </w:hyperlink>
      <w:r w:rsidR="00AC7FF0" w:rsidRPr="00C228AD">
        <w:rPr>
          <w:i/>
        </w:rPr>
        <w:t xml:space="preserve"> for more information.</w:t>
      </w:r>
    </w:p>
    <w:p w:rsidR="00C228AD" w:rsidRDefault="00C228AD" w:rsidP="00C228AD"/>
    <w:p w:rsidR="00C228AD" w:rsidRDefault="00C228AD" w:rsidP="00C228AD"/>
    <w:p w:rsidR="00C228AD" w:rsidRDefault="00C228AD" w:rsidP="00C228AD"/>
    <w:p w:rsidR="00C228AD" w:rsidRDefault="00C228AD" w:rsidP="00C228AD"/>
    <w:p w:rsidR="00C228AD" w:rsidRDefault="00C228AD" w:rsidP="00C228AD"/>
    <w:p w:rsidR="00C228AD" w:rsidRPr="00A06354" w:rsidRDefault="00C228AD" w:rsidP="00C228AD"/>
    <w:p w:rsidR="00F62331" w:rsidRDefault="00F62331" w:rsidP="00924020">
      <w:pPr>
        <w:pStyle w:val="Heading1"/>
      </w:pPr>
      <w:bookmarkStart w:id="29" w:name="_Toc63291086"/>
      <w:r>
        <w:lastRenderedPageBreak/>
        <w:t>Assessment Abandonment</w:t>
      </w:r>
      <w:bookmarkEnd w:id="29"/>
    </w:p>
    <w:p w:rsidR="00F62331" w:rsidRDefault="00F62331" w:rsidP="00F62331"/>
    <w:p w:rsidR="00F62331" w:rsidRDefault="00554ACD" w:rsidP="00F62331">
      <w:pPr>
        <w:pStyle w:val="Heading2"/>
      </w:pPr>
      <w:bookmarkStart w:id="30" w:name="_Toc63291087"/>
      <w:r>
        <w:t xml:space="preserve">Online </w:t>
      </w:r>
      <w:r w:rsidR="00F62331">
        <w:t>Quizzes, Tests, and Assessments</w:t>
      </w:r>
      <w:bookmarkEnd w:id="30"/>
    </w:p>
    <w:p w:rsidR="00F62331" w:rsidRPr="00F62331" w:rsidRDefault="00F62331" w:rsidP="00F62331">
      <w:r>
        <w:t>If you begin a</w:t>
      </w:r>
      <w:r w:rsidR="00554ACD">
        <w:t xml:space="preserve">n online quiz, test, or </w:t>
      </w:r>
      <w:r>
        <w:t>assessment and then abandon it prior to the end for any reason, contact the</w:t>
      </w:r>
      <w:r w:rsidRPr="00A06354">
        <w:t xml:space="preserve"> course instructor and/or course administrator</w:t>
      </w:r>
      <w:r>
        <w:t xml:space="preserve">. Only the course instructor or course administrator can </w:t>
      </w:r>
      <w:r w:rsidR="00554ACD">
        <w:t>approve</w:t>
      </w:r>
      <w:r>
        <w:t xml:space="preserve"> a make-up sitting of a</w:t>
      </w:r>
      <w:r w:rsidR="004C598C">
        <w:t>n online</w:t>
      </w:r>
      <w:r>
        <w:t xml:space="preserve"> quiz, test, or assessment. </w:t>
      </w:r>
      <w:r w:rsidR="003913E1">
        <w:t>If you abandoned for disability-related reasons, copy your Accessibility Advisor on any</w:t>
      </w:r>
      <w:r w:rsidR="00AC7FF0">
        <w:t xml:space="preserve"> correspondence.</w:t>
      </w:r>
    </w:p>
    <w:p w:rsidR="00F62331" w:rsidRDefault="00F62331" w:rsidP="00F62331"/>
    <w:p w:rsidR="00F62331" w:rsidRDefault="00F62331" w:rsidP="00F62331">
      <w:pPr>
        <w:pStyle w:val="Heading2"/>
      </w:pPr>
      <w:bookmarkStart w:id="31" w:name="_Toc63291088"/>
      <w:r>
        <w:t>On-Site Exams</w:t>
      </w:r>
      <w:bookmarkEnd w:id="31"/>
    </w:p>
    <w:p w:rsidR="00F62331" w:rsidRPr="00F62331" w:rsidRDefault="00F62331" w:rsidP="00F62331">
      <w:r>
        <w:t>If you begin an on-site exam and then abandon it pr</w:t>
      </w:r>
      <w:r w:rsidR="00554ACD">
        <w:t>ior to the end for any reason, f</w:t>
      </w:r>
      <w:r>
        <w:t xml:space="preserve">ile a petition to defer the on-site exam with your College Registrar (Faculty of Arts &amp; Science) or Faculty Registrar (all other academic Divisions). Only the Office of the Registrar can </w:t>
      </w:r>
      <w:r w:rsidR="00554ACD">
        <w:t>approve</w:t>
      </w:r>
      <w:r>
        <w:t xml:space="preserve"> a deferred sitting of an on-site exam. </w:t>
      </w:r>
      <w:r w:rsidR="003913E1">
        <w:t>If you abandoned for disability-related reasons, copy your Accessibility Advisor on an</w:t>
      </w:r>
      <w:r w:rsidR="00AC7FF0">
        <w:t>y correspondence.</w:t>
      </w:r>
    </w:p>
    <w:p w:rsidR="00F62331" w:rsidRDefault="00F62331" w:rsidP="00F62331"/>
    <w:p w:rsidR="00F62331" w:rsidRDefault="00F62331" w:rsidP="00F62331"/>
    <w:p w:rsidR="00F62331" w:rsidRDefault="00F62331" w:rsidP="00F62331"/>
    <w:p w:rsidR="00F62331" w:rsidRDefault="00F62331" w:rsidP="00F62331"/>
    <w:p w:rsidR="003B59C0" w:rsidRDefault="003B59C0" w:rsidP="00F62331"/>
    <w:p w:rsidR="003B59C0" w:rsidRDefault="003B59C0" w:rsidP="00F62331"/>
    <w:p w:rsidR="003B59C0" w:rsidRDefault="003B59C0" w:rsidP="00F62331"/>
    <w:p w:rsidR="003B59C0" w:rsidRDefault="003B59C0" w:rsidP="00F62331"/>
    <w:p w:rsidR="003B59C0" w:rsidRDefault="003B59C0" w:rsidP="00F62331"/>
    <w:p w:rsidR="003B59C0" w:rsidRDefault="003B59C0" w:rsidP="00F62331"/>
    <w:p w:rsidR="003B59C0" w:rsidRDefault="003B59C0" w:rsidP="00F62331"/>
    <w:p w:rsidR="003B59C0" w:rsidRDefault="003B59C0" w:rsidP="00F62331"/>
    <w:p w:rsidR="003B59C0" w:rsidRDefault="003B59C0" w:rsidP="00F62331"/>
    <w:p w:rsidR="003B59C0" w:rsidRDefault="003B59C0" w:rsidP="00F62331"/>
    <w:p w:rsidR="003B59C0" w:rsidRPr="00F62331" w:rsidRDefault="003B59C0" w:rsidP="00F62331"/>
    <w:p w:rsidR="00E7179C" w:rsidRDefault="00E7179C" w:rsidP="00924020">
      <w:pPr>
        <w:pStyle w:val="Heading1"/>
      </w:pPr>
      <w:bookmarkStart w:id="32" w:name="_Toc63291089"/>
      <w:r>
        <w:lastRenderedPageBreak/>
        <w:t>Confidentiality</w:t>
      </w:r>
      <w:bookmarkEnd w:id="32"/>
    </w:p>
    <w:p w:rsidR="00E7179C" w:rsidRDefault="00E7179C" w:rsidP="00E7179C"/>
    <w:p w:rsidR="00005426" w:rsidRDefault="00005426" w:rsidP="00005426">
      <w:r>
        <w:t>Accommodated Testing Services regards all information about st</w:t>
      </w:r>
      <w:r w:rsidR="00635740">
        <w:t>udents, their accommodation</w:t>
      </w:r>
      <w:r>
        <w:t>s, and their quizzes, tests, exams, and online assessments as confidential.</w:t>
      </w:r>
    </w:p>
    <w:p w:rsidR="00005426" w:rsidRDefault="00005426" w:rsidP="00005426"/>
    <w:p w:rsidR="00005426" w:rsidRDefault="00005426" w:rsidP="00005426">
      <w:r>
        <w:t>That said, the following inf</w:t>
      </w:r>
      <w:r w:rsidR="00176C18">
        <w:t xml:space="preserve">ormation may be shared with the course instructor and/or a </w:t>
      </w:r>
      <w:r>
        <w:t xml:space="preserve">course administrator on an as-needed basis if required </w:t>
      </w:r>
      <w:r w:rsidR="00554ACD">
        <w:t xml:space="preserve">to ensure that you receive your </w:t>
      </w:r>
      <w:r>
        <w:t>accommodations during quizzes, tests, exams, and online assessments:</w:t>
      </w:r>
    </w:p>
    <w:p w:rsidR="00005426" w:rsidRDefault="00005426" w:rsidP="00005426">
      <w:pPr>
        <w:pStyle w:val="ListParagraph"/>
        <w:numPr>
          <w:ilvl w:val="0"/>
          <w:numId w:val="15"/>
        </w:numPr>
      </w:pPr>
      <w:r>
        <w:t>your name and student number</w:t>
      </w:r>
    </w:p>
    <w:p w:rsidR="00005426" w:rsidRDefault="00005426" w:rsidP="00005426">
      <w:pPr>
        <w:pStyle w:val="ListParagraph"/>
        <w:numPr>
          <w:ilvl w:val="0"/>
          <w:numId w:val="15"/>
        </w:numPr>
      </w:pPr>
      <w:r>
        <w:t>your Accessibility Advisor’s name and contact information</w:t>
      </w:r>
    </w:p>
    <w:p w:rsidR="00005426" w:rsidRDefault="00554ACD" w:rsidP="007D5D39">
      <w:pPr>
        <w:pStyle w:val="ListParagraph"/>
        <w:numPr>
          <w:ilvl w:val="0"/>
          <w:numId w:val="15"/>
        </w:numPr>
      </w:pPr>
      <w:r>
        <w:t xml:space="preserve">your </w:t>
      </w:r>
      <w:r w:rsidR="00005426">
        <w:t>accommodations (e.g. how much additional time to apply to your assessment)</w:t>
      </w:r>
    </w:p>
    <w:p w:rsidR="00E7179C" w:rsidRDefault="00E7179C" w:rsidP="00E7179C"/>
    <w:p w:rsidR="00E7179C" w:rsidRDefault="00E7179C" w:rsidP="00E7179C"/>
    <w:p w:rsidR="009B19D4" w:rsidRDefault="009B19D4" w:rsidP="00E7179C"/>
    <w:p w:rsidR="009B19D4" w:rsidRDefault="009B19D4" w:rsidP="00E7179C"/>
    <w:p w:rsidR="009B19D4" w:rsidRDefault="009B19D4" w:rsidP="00E7179C"/>
    <w:p w:rsidR="009B19D4" w:rsidRDefault="009B19D4" w:rsidP="00E7179C"/>
    <w:p w:rsidR="009B19D4" w:rsidRDefault="009B19D4" w:rsidP="00E7179C"/>
    <w:p w:rsidR="009B19D4" w:rsidRDefault="009B19D4" w:rsidP="00E7179C"/>
    <w:p w:rsidR="009B19D4" w:rsidRDefault="009B19D4" w:rsidP="00E7179C"/>
    <w:p w:rsidR="009B19D4" w:rsidRDefault="009B19D4" w:rsidP="00E7179C"/>
    <w:p w:rsidR="009B19D4" w:rsidRDefault="009B19D4" w:rsidP="00E7179C"/>
    <w:p w:rsidR="009B19D4" w:rsidRDefault="009B19D4" w:rsidP="00E7179C"/>
    <w:p w:rsidR="009B19D4" w:rsidRDefault="009B19D4" w:rsidP="00E7179C"/>
    <w:p w:rsidR="009B19D4" w:rsidRDefault="009B19D4" w:rsidP="00E7179C"/>
    <w:p w:rsidR="009B19D4" w:rsidRDefault="009B19D4" w:rsidP="00E7179C"/>
    <w:p w:rsidR="006D42D6" w:rsidRDefault="006D42D6" w:rsidP="00E7179C"/>
    <w:p w:rsidR="00E7179C" w:rsidRDefault="00E7179C" w:rsidP="00E7179C"/>
    <w:p w:rsidR="00924020" w:rsidRDefault="00924020" w:rsidP="00924020">
      <w:pPr>
        <w:pStyle w:val="Heading1"/>
      </w:pPr>
      <w:bookmarkStart w:id="33" w:name="_Toc63291090"/>
      <w:r>
        <w:lastRenderedPageBreak/>
        <w:t>Contact Us</w:t>
      </w:r>
      <w:bookmarkEnd w:id="33"/>
    </w:p>
    <w:p w:rsidR="00FB715C" w:rsidRPr="00FB715C" w:rsidRDefault="00FB715C" w:rsidP="00FB715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tact Accommodated Testing Services"/>
        <w:tblDescription w:val="Table contains e-mail, telephone, and website contact information for Accommodated Testing Services"/>
      </w:tblPr>
      <w:tblGrid>
        <w:gridCol w:w="1056"/>
        <w:gridCol w:w="8304"/>
      </w:tblGrid>
      <w:tr w:rsidR="006B0E20" w:rsidTr="00DC58A5">
        <w:tc>
          <w:tcPr>
            <w:tcW w:w="704" w:type="dxa"/>
            <w:vAlign w:val="center"/>
          </w:tcPr>
          <w:p w:rsidR="006B0E20" w:rsidRPr="006B0E20" w:rsidRDefault="00DC58A5" w:rsidP="00D33F82">
            <w:pPr>
              <w:jc w:val="center"/>
            </w:pPr>
            <w:r>
              <w:rPr>
                <w:noProof/>
                <w:lang w:eastAsia="en-CA"/>
              </w:rPr>
              <w:drawing>
                <wp:inline distT="0" distB="0" distL="0" distR="0">
                  <wp:extent cx="469048" cy="450000"/>
                  <wp:effectExtent l="0" t="0" r="7620" b="7620"/>
                  <wp:docPr id="7" name="Picture 7" descr="Line drawing of an envelope" title="E-mail Addre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n_email.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69048" cy="450000"/>
                          </a:xfrm>
                          <a:prstGeom prst="rect">
                            <a:avLst/>
                          </a:prstGeom>
                        </pic:spPr>
                      </pic:pic>
                    </a:graphicData>
                  </a:graphic>
                </wp:inline>
              </w:drawing>
            </w:r>
          </w:p>
        </w:tc>
        <w:tc>
          <w:tcPr>
            <w:tcW w:w="8646" w:type="dxa"/>
            <w:vAlign w:val="center"/>
          </w:tcPr>
          <w:p w:rsidR="006B0E20" w:rsidRDefault="00DC58A5" w:rsidP="006B0E20">
            <w:r>
              <w:rPr>
                <w:b/>
              </w:rPr>
              <w:t>E-mail</w:t>
            </w:r>
            <w:r w:rsidR="00986DDF" w:rsidRPr="00986DDF">
              <w:rPr>
                <w:b/>
              </w:rPr>
              <w:t>:</w:t>
            </w:r>
            <w:r w:rsidR="006B0E20">
              <w:t xml:space="preserve"> </w:t>
            </w:r>
            <w:hyperlink r:id="rId25" w:history="1">
              <w:r w:rsidR="006B0E20" w:rsidRPr="00A47E83">
                <w:rPr>
                  <w:rStyle w:val="Hyperlink"/>
                </w:rPr>
                <w:t>tes.info@utoronto.ca</w:t>
              </w:r>
            </w:hyperlink>
          </w:p>
        </w:tc>
      </w:tr>
      <w:tr w:rsidR="006B0E20" w:rsidTr="00DC58A5">
        <w:tc>
          <w:tcPr>
            <w:tcW w:w="704" w:type="dxa"/>
            <w:vAlign w:val="center"/>
          </w:tcPr>
          <w:p w:rsidR="006B0E20" w:rsidRDefault="006B0E20" w:rsidP="006B0E20"/>
        </w:tc>
        <w:tc>
          <w:tcPr>
            <w:tcW w:w="8646" w:type="dxa"/>
            <w:vAlign w:val="center"/>
          </w:tcPr>
          <w:p w:rsidR="006B0E20" w:rsidRDefault="006B0E20" w:rsidP="006B0E20"/>
        </w:tc>
      </w:tr>
      <w:tr w:rsidR="006B0E20" w:rsidTr="00DC58A5">
        <w:tc>
          <w:tcPr>
            <w:tcW w:w="704" w:type="dxa"/>
            <w:vAlign w:val="center"/>
          </w:tcPr>
          <w:p w:rsidR="006B0E20" w:rsidRDefault="00DC58A5" w:rsidP="00D33F82">
            <w:pPr>
              <w:jc w:val="center"/>
            </w:pPr>
            <w:r>
              <w:rPr>
                <w:noProof/>
                <w:lang w:eastAsia="en-CA"/>
              </w:rPr>
              <w:drawing>
                <wp:inline distT="0" distB="0" distL="0" distR="0">
                  <wp:extent cx="422051" cy="594000"/>
                  <wp:effectExtent l="0" t="0" r="0" b="0"/>
                  <wp:docPr id="8" name="Picture 8" descr="Line drawing of a telephone" title="Telephone Numb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_phon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22051" cy="594000"/>
                          </a:xfrm>
                          <a:prstGeom prst="rect">
                            <a:avLst/>
                          </a:prstGeom>
                        </pic:spPr>
                      </pic:pic>
                    </a:graphicData>
                  </a:graphic>
                </wp:inline>
              </w:drawing>
            </w:r>
          </w:p>
        </w:tc>
        <w:tc>
          <w:tcPr>
            <w:tcW w:w="8646" w:type="dxa"/>
            <w:vAlign w:val="center"/>
          </w:tcPr>
          <w:p w:rsidR="006B0E20" w:rsidRDefault="00DC58A5" w:rsidP="006B0E20">
            <w:r>
              <w:rPr>
                <w:b/>
              </w:rPr>
              <w:t>Telephone</w:t>
            </w:r>
            <w:r w:rsidR="00986DDF">
              <w:rPr>
                <w:b/>
              </w:rPr>
              <w:t>:</w:t>
            </w:r>
            <w:r w:rsidR="006B0E20">
              <w:t xml:space="preserve"> 416-946-8584</w:t>
            </w:r>
          </w:p>
        </w:tc>
      </w:tr>
      <w:tr w:rsidR="006B0E20" w:rsidTr="00DC58A5">
        <w:tc>
          <w:tcPr>
            <w:tcW w:w="704" w:type="dxa"/>
            <w:vAlign w:val="center"/>
          </w:tcPr>
          <w:p w:rsidR="006B0E20" w:rsidRDefault="006B0E20" w:rsidP="006B0E20"/>
        </w:tc>
        <w:tc>
          <w:tcPr>
            <w:tcW w:w="8646" w:type="dxa"/>
            <w:vAlign w:val="center"/>
          </w:tcPr>
          <w:p w:rsidR="006B0E20" w:rsidRDefault="006B0E20" w:rsidP="006B0E20"/>
        </w:tc>
      </w:tr>
      <w:tr w:rsidR="006B0E20" w:rsidTr="00DC58A5">
        <w:tc>
          <w:tcPr>
            <w:tcW w:w="704" w:type="dxa"/>
            <w:vAlign w:val="center"/>
          </w:tcPr>
          <w:p w:rsidR="006B0E20" w:rsidRDefault="00DC58A5" w:rsidP="00DC58A5">
            <w:pPr>
              <w:jc w:val="center"/>
            </w:pPr>
            <w:r>
              <w:rPr>
                <w:noProof/>
                <w:lang w:eastAsia="en-CA"/>
              </w:rPr>
              <w:drawing>
                <wp:inline distT="0" distB="0" distL="0" distR="0">
                  <wp:extent cx="532895" cy="450000"/>
                  <wp:effectExtent l="0" t="0" r="635" b="7620"/>
                  <wp:docPr id="11" name="Picture 11" descr="Line drawing of a laptop computer" title="Website UR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_website.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32895" cy="450000"/>
                          </a:xfrm>
                          <a:prstGeom prst="rect">
                            <a:avLst/>
                          </a:prstGeom>
                        </pic:spPr>
                      </pic:pic>
                    </a:graphicData>
                  </a:graphic>
                </wp:inline>
              </w:drawing>
            </w:r>
          </w:p>
        </w:tc>
        <w:tc>
          <w:tcPr>
            <w:tcW w:w="8646" w:type="dxa"/>
            <w:vAlign w:val="center"/>
          </w:tcPr>
          <w:p w:rsidR="006B0E20" w:rsidRDefault="00DC58A5" w:rsidP="006B0E20">
            <w:r w:rsidRPr="00DC58A5">
              <w:rPr>
                <w:b/>
              </w:rPr>
              <w:t>Website</w:t>
            </w:r>
            <w:r w:rsidR="00986DDF">
              <w:rPr>
                <w:b/>
              </w:rPr>
              <w:t>:</w:t>
            </w:r>
            <w:r w:rsidR="006B0E20">
              <w:t xml:space="preserve"> </w:t>
            </w:r>
            <w:hyperlink r:id="rId28" w:history="1">
              <w:r w:rsidR="006D5FD6" w:rsidRPr="00D760BF">
                <w:rPr>
                  <w:rStyle w:val="Hyperlink"/>
                </w:rPr>
                <w:t>https://lsm.utoronto.ca/ats/</w:t>
              </w:r>
            </w:hyperlink>
            <w:r w:rsidR="006D5FD6">
              <w:t xml:space="preserve"> </w:t>
            </w:r>
          </w:p>
        </w:tc>
      </w:tr>
      <w:tr w:rsidR="006B0E20" w:rsidTr="00DC58A5">
        <w:tc>
          <w:tcPr>
            <w:tcW w:w="704" w:type="dxa"/>
            <w:vAlign w:val="center"/>
          </w:tcPr>
          <w:p w:rsidR="006B0E20" w:rsidRDefault="006B0E20" w:rsidP="006B0E20"/>
        </w:tc>
        <w:tc>
          <w:tcPr>
            <w:tcW w:w="8646" w:type="dxa"/>
            <w:vAlign w:val="center"/>
          </w:tcPr>
          <w:p w:rsidR="006B0E20" w:rsidRDefault="006B0E20" w:rsidP="006B0E20"/>
        </w:tc>
      </w:tr>
    </w:tbl>
    <w:p w:rsidR="00986DDF" w:rsidRDefault="00986DDF" w:rsidP="00924020"/>
    <w:p w:rsidR="00924020" w:rsidRPr="00310F9E" w:rsidRDefault="00924020" w:rsidP="00310F9E">
      <w:pPr>
        <w:rPr>
          <w:b/>
          <w:u w:val="single"/>
        </w:rPr>
      </w:pPr>
      <w:r w:rsidRPr="00310F9E">
        <w:rPr>
          <w:b/>
          <w:u w:val="single"/>
        </w:rPr>
        <w:t>Administration Office</w:t>
      </w:r>
    </w:p>
    <w:p w:rsidR="00924020" w:rsidRPr="00924020" w:rsidRDefault="00924020" w:rsidP="00924020"/>
    <w:p w:rsidR="00924020" w:rsidRDefault="00924020" w:rsidP="00924020">
      <w:r>
        <w:t xml:space="preserve">255 </w:t>
      </w:r>
      <w:proofErr w:type="spellStart"/>
      <w:r>
        <w:t>McCaul</w:t>
      </w:r>
      <w:proofErr w:type="spellEnd"/>
      <w:r>
        <w:t xml:space="preserve"> Street, </w:t>
      </w:r>
      <w:r w:rsidR="00D668E2">
        <w:t xml:space="preserve">Exam </w:t>
      </w:r>
      <w:r>
        <w:t>Room 340</w:t>
      </w:r>
    </w:p>
    <w:p w:rsidR="00924020" w:rsidRDefault="00E514EF" w:rsidP="00924020">
      <w:r>
        <w:t xml:space="preserve">Toronto, ON   </w:t>
      </w:r>
      <w:r w:rsidR="00924020">
        <w:t>M5T 1W7</w:t>
      </w:r>
    </w:p>
    <w:p w:rsidR="00924020" w:rsidRDefault="0012457C" w:rsidP="00924020">
      <w:r>
        <w:rPr>
          <w:b/>
        </w:rPr>
        <w:t xml:space="preserve">Office </w:t>
      </w:r>
      <w:r w:rsidR="00924020" w:rsidRPr="00924020">
        <w:rPr>
          <w:b/>
        </w:rPr>
        <w:t>Hours:</w:t>
      </w:r>
      <w:r w:rsidR="00924020">
        <w:t xml:space="preserve"> </w:t>
      </w:r>
      <w:r>
        <w:t xml:space="preserve">Contact </w:t>
      </w:r>
      <w:hyperlink r:id="rId29" w:history="1">
        <w:r w:rsidRPr="000D7183">
          <w:rPr>
            <w:rStyle w:val="Hyperlink"/>
          </w:rPr>
          <w:t>tes.info@utoronto.ca</w:t>
        </w:r>
      </w:hyperlink>
      <w:r w:rsidR="00C94E82">
        <w:t xml:space="preserve"> to book an appointment. Note that drop-in office hours have been suspended until further notice.</w:t>
      </w:r>
    </w:p>
    <w:p w:rsidR="00986DDF" w:rsidRDefault="00986DDF" w:rsidP="00924020"/>
    <w:p w:rsidR="00924020" w:rsidRPr="00310F9E" w:rsidRDefault="00924020" w:rsidP="00310F9E">
      <w:pPr>
        <w:rPr>
          <w:b/>
          <w:u w:val="single"/>
        </w:rPr>
      </w:pPr>
      <w:r w:rsidRPr="00310F9E">
        <w:rPr>
          <w:b/>
          <w:u w:val="single"/>
        </w:rPr>
        <w:t>Exam Centre</w:t>
      </w:r>
    </w:p>
    <w:p w:rsidR="00924020" w:rsidRPr="00924020" w:rsidRDefault="00924020" w:rsidP="00924020"/>
    <w:p w:rsidR="00924020" w:rsidRDefault="00924020" w:rsidP="00924020">
      <w:r>
        <w:t xml:space="preserve">255 </w:t>
      </w:r>
      <w:proofErr w:type="spellStart"/>
      <w:r>
        <w:t>McCaul</w:t>
      </w:r>
      <w:proofErr w:type="spellEnd"/>
      <w:r>
        <w:t xml:space="preserve"> Street, </w:t>
      </w:r>
      <w:r w:rsidR="00D668E2">
        <w:t xml:space="preserve">Exam </w:t>
      </w:r>
      <w:r>
        <w:t>Room 340</w:t>
      </w:r>
    </w:p>
    <w:p w:rsidR="00924020" w:rsidRDefault="00924020" w:rsidP="00924020">
      <w:r>
        <w:t>Toronto, ON   M5T 1W7</w:t>
      </w:r>
    </w:p>
    <w:p w:rsidR="00924020" w:rsidRPr="00924020" w:rsidRDefault="0012457C" w:rsidP="00817F14">
      <w:r>
        <w:rPr>
          <w:b/>
        </w:rPr>
        <w:t xml:space="preserve">Exam Centre </w:t>
      </w:r>
      <w:r w:rsidR="00924020" w:rsidRPr="00817F14">
        <w:rPr>
          <w:b/>
        </w:rPr>
        <w:t>Hours:</w:t>
      </w:r>
      <w:r w:rsidR="00924020">
        <w:t xml:space="preserve"> </w:t>
      </w:r>
      <w:r w:rsidR="00817F14">
        <w:t>Exam Room 340 is available for booking on an as-needed basis for in-p</w:t>
      </w:r>
      <w:r w:rsidR="00AC7FF0">
        <w:t>erson accommodated assessments.</w:t>
      </w:r>
    </w:p>
    <w:sectPr w:rsidR="00924020" w:rsidRPr="00924020" w:rsidSect="0082740D">
      <w:footerReference w:type="default" r:id="rId30"/>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98C" w:rsidRDefault="004C598C" w:rsidP="0082740D">
      <w:pPr>
        <w:spacing w:after="0" w:line="240" w:lineRule="auto"/>
      </w:pPr>
      <w:r>
        <w:separator/>
      </w:r>
    </w:p>
  </w:endnote>
  <w:endnote w:type="continuationSeparator" w:id="0">
    <w:p w:rsidR="004C598C" w:rsidRDefault="004C598C" w:rsidP="00827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993974"/>
      <w:docPartObj>
        <w:docPartGallery w:val="Page Numbers (Bottom of Page)"/>
        <w:docPartUnique/>
      </w:docPartObj>
    </w:sdtPr>
    <w:sdtEndPr>
      <w:rPr>
        <w:color w:val="7F7F7F" w:themeColor="background1" w:themeShade="7F"/>
        <w:spacing w:val="60"/>
      </w:rPr>
    </w:sdtEndPr>
    <w:sdtContent>
      <w:p w:rsidR="004C598C" w:rsidRDefault="004C598C">
        <w:pPr>
          <w:pStyle w:val="Footer"/>
          <w:pBdr>
            <w:top w:val="single" w:sz="4" w:space="1" w:color="D9D9D9" w:themeColor="background1" w:themeShade="D9"/>
          </w:pBdr>
          <w:jc w:val="right"/>
        </w:pPr>
        <w:r>
          <w:fldChar w:fldCharType="begin"/>
        </w:r>
        <w:r>
          <w:instrText xml:space="preserve"> PAGE   \* MERGEFORMAT </w:instrText>
        </w:r>
        <w:r>
          <w:fldChar w:fldCharType="separate"/>
        </w:r>
        <w:r w:rsidR="000022F9">
          <w:rPr>
            <w:noProof/>
          </w:rPr>
          <w:t>5</w:t>
        </w:r>
        <w:r>
          <w:rPr>
            <w:noProof/>
          </w:rPr>
          <w:fldChar w:fldCharType="end"/>
        </w:r>
        <w:r>
          <w:t xml:space="preserve"> | </w:t>
        </w:r>
        <w:r>
          <w:rPr>
            <w:color w:val="7F7F7F" w:themeColor="background1" w:themeShade="7F"/>
            <w:spacing w:val="60"/>
          </w:rPr>
          <w:t>Page</w:t>
        </w:r>
      </w:p>
    </w:sdtContent>
  </w:sdt>
  <w:p w:rsidR="004C598C" w:rsidRDefault="004C5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98C" w:rsidRDefault="004C598C" w:rsidP="0082740D">
      <w:pPr>
        <w:spacing w:after="0" w:line="240" w:lineRule="auto"/>
      </w:pPr>
      <w:r>
        <w:separator/>
      </w:r>
    </w:p>
  </w:footnote>
  <w:footnote w:type="continuationSeparator" w:id="0">
    <w:p w:rsidR="004C598C" w:rsidRDefault="004C598C" w:rsidP="008274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E8"/>
    <w:multiLevelType w:val="hybridMultilevel"/>
    <w:tmpl w:val="58AEA2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7525F1"/>
    <w:multiLevelType w:val="hybridMultilevel"/>
    <w:tmpl w:val="A7CE26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C03D03"/>
    <w:multiLevelType w:val="hybridMultilevel"/>
    <w:tmpl w:val="C1C413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34045B"/>
    <w:multiLevelType w:val="hybridMultilevel"/>
    <w:tmpl w:val="FA1A4E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C93C16"/>
    <w:multiLevelType w:val="hybridMultilevel"/>
    <w:tmpl w:val="9A2CF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F5486A"/>
    <w:multiLevelType w:val="hybridMultilevel"/>
    <w:tmpl w:val="AB1251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735203"/>
    <w:multiLevelType w:val="hybridMultilevel"/>
    <w:tmpl w:val="B8AC2B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2C354DA"/>
    <w:multiLevelType w:val="hybridMultilevel"/>
    <w:tmpl w:val="0178A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8F6F69"/>
    <w:multiLevelType w:val="hybridMultilevel"/>
    <w:tmpl w:val="4BB820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084ED3"/>
    <w:multiLevelType w:val="hybridMultilevel"/>
    <w:tmpl w:val="907EC1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B1140E"/>
    <w:multiLevelType w:val="hybridMultilevel"/>
    <w:tmpl w:val="2AA44E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3064B3"/>
    <w:multiLevelType w:val="hybridMultilevel"/>
    <w:tmpl w:val="DF288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C1068E1"/>
    <w:multiLevelType w:val="hybridMultilevel"/>
    <w:tmpl w:val="9CCE09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8D55263"/>
    <w:multiLevelType w:val="hybridMultilevel"/>
    <w:tmpl w:val="D0AAC8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8DD12C1"/>
    <w:multiLevelType w:val="hybridMultilevel"/>
    <w:tmpl w:val="56C8CB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5D6383D"/>
    <w:multiLevelType w:val="hybridMultilevel"/>
    <w:tmpl w:val="53BE3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66762CE"/>
    <w:multiLevelType w:val="hybridMultilevel"/>
    <w:tmpl w:val="9AC4F8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4AD1E34"/>
    <w:multiLevelType w:val="hybridMultilevel"/>
    <w:tmpl w:val="41C0AD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C414E5E"/>
    <w:multiLevelType w:val="hybridMultilevel"/>
    <w:tmpl w:val="08AE5E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D7E36DA"/>
    <w:multiLevelType w:val="hybridMultilevel"/>
    <w:tmpl w:val="10CA96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F6649B7"/>
    <w:multiLevelType w:val="hybridMultilevel"/>
    <w:tmpl w:val="376EC4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2"/>
  </w:num>
  <w:num w:numId="4">
    <w:abstractNumId w:val="15"/>
  </w:num>
  <w:num w:numId="5">
    <w:abstractNumId w:val="0"/>
  </w:num>
  <w:num w:numId="6">
    <w:abstractNumId w:val="20"/>
  </w:num>
  <w:num w:numId="7">
    <w:abstractNumId w:val="4"/>
  </w:num>
  <w:num w:numId="8">
    <w:abstractNumId w:val="9"/>
  </w:num>
  <w:num w:numId="9">
    <w:abstractNumId w:val="13"/>
  </w:num>
  <w:num w:numId="10">
    <w:abstractNumId w:val="5"/>
  </w:num>
  <w:num w:numId="11">
    <w:abstractNumId w:val="14"/>
  </w:num>
  <w:num w:numId="12">
    <w:abstractNumId w:val="1"/>
  </w:num>
  <w:num w:numId="13">
    <w:abstractNumId w:val="10"/>
  </w:num>
  <w:num w:numId="14">
    <w:abstractNumId w:val="8"/>
  </w:num>
  <w:num w:numId="15">
    <w:abstractNumId w:val="7"/>
  </w:num>
  <w:num w:numId="16">
    <w:abstractNumId w:val="16"/>
  </w:num>
  <w:num w:numId="17">
    <w:abstractNumId w:val="18"/>
  </w:num>
  <w:num w:numId="18">
    <w:abstractNumId w:val="6"/>
  </w:num>
  <w:num w:numId="19">
    <w:abstractNumId w:val="19"/>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9E7"/>
    <w:rsid w:val="000022F9"/>
    <w:rsid w:val="00005426"/>
    <w:rsid w:val="00015F3F"/>
    <w:rsid w:val="00021A00"/>
    <w:rsid w:val="00023E8C"/>
    <w:rsid w:val="0004251A"/>
    <w:rsid w:val="00045050"/>
    <w:rsid w:val="00046A2F"/>
    <w:rsid w:val="000521F3"/>
    <w:rsid w:val="0005220B"/>
    <w:rsid w:val="00061E16"/>
    <w:rsid w:val="00062C77"/>
    <w:rsid w:val="00084DC4"/>
    <w:rsid w:val="00093855"/>
    <w:rsid w:val="000959F9"/>
    <w:rsid w:val="000D1DF9"/>
    <w:rsid w:val="000E581A"/>
    <w:rsid w:val="00107D55"/>
    <w:rsid w:val="001129BD"/>
    <w:rsid w:val="00115A23"/>
    <w:rsid w:val="00122C0B"/>
    <w:rsid w:val="0012457C"/>
    <w:rsid w:val="0014256B"/>
    <w:rsid w:val="00153FE5"/>
    <w:rsid w:val="0016378E"/>
    <w:rsid w:val="00170678"/>
    <w:rsid w:val="00176C18"/>
    <w:rsid w:val="001819C3"/>
    <w:rsid w:val="00187B59"/>
    <w:rsid w:val="001A3EB2"/>
    <w:rsid w:val="001A7E14"/>
    <w:rsid w:val="001B1B99"/>
    <w:rsid w:val="001D04B1"/>
    <w:rsid w:val="001E0EB6"/>
    <w:rsid w:val="001E4D86"/>
    <w:rsid w:val="001E5910"/>
    <w:rsid w:val="001F79E0"/>
    <w:rsid w:val="00201646"/>
    <w:rsid w:val="00212AF3"/>
    <w:rsid w:val="00216E1F"/>
    <w:rsid w:val="00221466"/>
    <w:rsid w:val="002233AD"/>
    <w:rsid w:val="002303D9"/>
    <w:rsid w:val="00237AE0"/>
    <w:rsid w:val="00240848"/>
    <w:rsid w:val="002470A5"/>
    <w:rsid w:val="00263027"/>
    <w:rsid w:val="002667E4"/>
    <w:rsid w:val="00270BB5"/>
    <w:rsid w:val="00271F5A"/>
    <w:rsid w:val="00280886"/>
    <w:rsid w:val="0028482E"/>
    <w:rsid w:val="00284EB0"/>
    <w:rsid w:val="00293311"/>
    <w:rsid w:val="002976B1"/>
    <w:rsid w:val="002A29C9"/>
    <w:rsid w:val="002B234C"/>
    <w:rsid w:val="002E0518"/>
    <w:rsid w:val="002E53AD"/>
    <w:rsid w:val="002E5D09"/>
    <w:rsid w:val="002F13A1"/>
    <w:rsid w:val="002F295E"/>
    <w:rsid w:val="002F3C45"/>
    <w:rsid w:val="002F3E2E"/>
    <w:rsid w:val="00310F9E"/>
    <w:rsid w:val="0031231D"/>
    <w:rsid w:val="00321A56"/>
    <w:rsid w:val="00327DCC"/>
    <w:rsid w:val="00341EDC"/>
    <w:rsid w:val="00345382"/>
    <w:rsid w:val="003461E1"/>
    <w:rsid w:val="003539E7"/>
    <w:rsid w:val="00355FEB"/>
    <w:rsid w:val="00364D42"/>
    <w:rsid w:val="00366571"/>
    <w:rsid w:val="00367028"/>
    <w:rsid w:val="003676F4"/>
    <w:rsid w:val="0039079F"/>
    <w:rsid w:val="003913E1"/>
    <w:rsid w:val="003B2E25"/>
    <w:rsid w:val="003B59C0"/>
    <w:rsid w:val="003C4807"/>
    <w:rsid w:val="003E106E"/>
    <w:rsid w:val="003F5DC5"/>
    <w:rsid w:val="003F791D"/>
    <w:rsid w:val="00400D35"/>
    <w:rsid w:val="0040325E"/>
    <w:rsid w:val="00407E30"/>
    <w:rsid w:val="00435295"/>
    <w:rsid w:val="00435524"/>
    <w:rsid w:val="00445A99"/>
    <w:rsid w:val="00452E1A"/>
    <w:rsid w:val="0045484D"/>
    <w:rsid w:val="00457E06"/>
    <w:rsid w:val="0046050D"/>
    <w:rsid w:val="00470FEF"/>
    <w:rsid w:val="00487749"/>
    <w:rsid w:val="00490F45"/>
    <w:rsid w:val="0049176D"/>
    <w:rsid w:val="0049433B"/>
    <w:rsid w:val="004A1E27"/>
    <w:rsid w:val="004A3164"/>
    <w:rsid w:val="004B2A67"/>
    <w:rsid w:val="004B798D"/>
    <w:rsid w:val="004C3485"/>
    <w:rsid w:val="004C4E9D"/>
    <w:rsid w:val="004C598C"/>
    <w:rsid w:val="004C71CF"/>
    <w:rsid w:val="004D1AAA"/>
    <w:rsid w:val="004D79B3"/>
    <w:rsid w:val="004E2638"/>
    <w:rsid w:val="004F0CB9"/>
    <w:rsid w:val="004F2079"/>
    <w:rsid w:val="00526BA7"/>
    <w:rsid w:val="00536651"/>
    <w:rsid w:val="00536BA8"/>
    <w:rsid w:val="00537B70"/>
    <w:rsid w:val="00540392"/>
    <w:rsid w:val="00541E8F"/>
    <w:rsid w:val="00544DA4"/>
    <w:rsid w:val="00550C2F"/>
    <w:rsid w:val="00554ACD"/>
    <w:rsid w:val="00555171"/>
    <w:rsid w:val="00561CCE"/>
    <w:rsid w:val="00565C56"/>
    <w:rsid w:val="0057210C"/>
    <w:rsid w:val="005846FC"/>
    <w:rsid w:val="00586D43"/>
    <w:rsid w:val="00591D52"/>
    <w:rsid w:val="005931A9"/>
    <w:rsid w:val="005A68FD"/>
    <w:rsid w:val="005B0604"/>
    <w:rsid w:val="005B0A17"/>
    <w:rsid w:val="005B2BE5"/>
    <w:rsid w:val="005B5D56"/>
    <w:rsid w:val="005C4201"/>
    <w:rsid w:val="005C7A4F"/>
    <w:rsid w:val="005D35E4"/>
    <w:rsid w:val="005D42C4"/>
    <w:rsid w:val="005D65E0"/>
    <w:rsid w:val="005F2254"/>
    <w:rsid w:val="00606A59"/>
    <w:rsid w:val="00611D52"/>
    <w:rsid w:val="0061599D"/>
    <w:rsid w:val="00620C66"/>
    <w:rsid w:val="00621E33"/>
    <w:rsid w:val="00624104"/>
    <w:rsid w:val="00632106"/>
    <w:rsid w:val="00635740"/>
    <w:rsid w:val="0063598F"/>
    <w:rsid w:val="00635C1D"/>
    <w:rsid w:val="00637E49"/>
    <w:rsid w:val="00651804"/>
    <w:rsid w:val="006551EE"/>
    <w:rsid w:val="006567B9"/>
    <w:rsid w:val="0066503A"/>
    <w:rsid w:val="00665B4B"/>
    <w:rsid w:val="00672B7F"/>
    <w:rsid w:val="00685159"/>
    <w:rsid w:val="006853B9"/>
    <w:rsid w:val="00685C47"/>
    <w:rsid w:val="00686E93"/>
    <w:rsid w:val="006928BE"/>
    <w:rsid w:val="0069309E"/>
    <w:rsid w:val="006A116D"/>
    <w:rsid w:val="006A34D8"/>
    <w:rsid w:val="006A7DEA"/>
    <w:rsid w:val="006B0E20"/>
    <w:rsid w:val="006B14C7"/>
    <w:rsid w:val="006B4340"/>
    <w:rsid w:val="006D42D6"/>
    <w:rsid w:val="006D5FD6"/>
    <w:rsid w:val="006D6BE2"/>
    <w:rsid w:val="006E302E"/>
    <w:rsid w:val="006F025F"/>
    <w:rsid w:val="006F37BF"/>
    <w:rsid w:val="007065C3"/>
    <w:rsid w:val="00717EB2"/>
    <w:rsid w:val="00721965"/>
    <w:rsid w:val="00721E52"/>
    <w:rsid w:val="00732C08"/>
    <w:rsid w:val="00757412"/>
    <w:rsid w:val="00761030"/>
    <w:rsid w:val="00780761"/>
    <w:rsid w:val="007876C1"/>
    <w:rsid w:val="00791B39"/>
    <w:rsid w:val="00791C49"/>
    <w:rsid w:val="00792A8D"/>
    <w:rsid w:val="00794EFB"/>
    <w:rsid w:val="007A309B"/>
    <w:rsid w:val="007B6869"/>
    <w:rsid w:val="007B7AAA"/>
    <w:rsid w:val="007D5D39"/>
    <w:rsid w:val="007D5D97"/>
    <w:rsid w:val="007E4029"/>
    <w:rsid w:val="007E4090"/>
    <w:rsid w:val="007E4243"/>
    <w:rsid w:val="007E49EA"/>
    <w:rsid w:val="007F266A"/>
    <w:rsid w:val="007F4543"/>
    <w:rsid w:val="00806883"/>
    <w:rsid w:val="00810144"/>
    <w:rsid w:val="00814217"/>
    <w:rsid w:val="00817470"/>
    <w:rsid w:val="00817F14"/>
    <w:rsid w:val="00827187"/>
    <w:rsid w:val="0082740D"/>
    <w:rsid w:val="00840461"/>
    <w:rsid w:val="00863CEF"/>
    <w:rsid w:val="0087134F"/>
    <w:rsid w:val="00881BAF"/>
    <w:rsid w:val="0088288A"/>
    <w:rsid w:val="008A25AE"/>
    <w:rsid w:val="008B1AE0"/>
    <w:rsid w:val="008B3374"/>
    <w:rsid w:val="008B4F03"/>
    <w:rsid w:val="008B7C8D"/>
    <w:rsid w:val="008B7D3F"/>
    <w:rsid w:val="008C126A"/>
    <w:rsid w:val="008C72DB"/>
    <w:rsid w:val="008F677B"/>
    <w:rsid w:val="00901583"/>
    <w:rsid w:val="00915695"/>
    <w:rsid w:val="00915D05"/>
    <w:rsid w:val="00924020"/>
    <w:rsid w:val="00924C41"/>
    <w:rsid w:val="00931D33"/>
    <w:rsid w:val="00940728"/>
    <w:rsid w:val="009452A8"/>
    <w:rsid w:val="00962946"/>
    <w:rsid w:val="009649E2"/>
    <w:rsid w:val="00970B0B"/>
    <w:rsid w:val="00974E6E"/>
    <w:rsid w:val="0098313C"/>
    <w:rsid w:val="00986DDF"/>
    <w:rsid w:val="009A3FFC"/>
    <w:rsid w:val="009B19D4"/>
    <w:rsid w:val="009B3027"/>
    <w:rsid w:val="009B4743"/>
    <w:rsid w:val="009B58F0"/>
    <w:rsid w:val="009B783A"/>
    <w:rsid w:val="009C75E4"/>
    <w:rsid w:val="009D48C4"/>
    <w:rsid w:val="009D578E"/>
    <w:rsid w:val="009D64DD"/>
    <w:rsid w:val="009F6F6B"/>
    <w:rsid w:val="00A06354"/>
    <w:rsid w:val="00A30CE0"/>
    <w:rsid w:val="00A312F6"/>
    <w:rsid w:val="00A314AE"/>
    <w:rsid w:val="00A345FF"/>
    <w:rsid w:val="00A41BA0"/>
    <w:rsid w:val="00A42E0A"/>
    <w:rsid w:val="00A56F1A"/>
    <w:rsid w:val="00A725EC"/>
    <w:rsid w:val="00A75C13"/>
    <w:rsid w:val="00A84CF0"/>
    <w:rsid w:val="00A95815"/>
    <w:rsid w:val="00A97D1F"/>
    <w:rsid w:val="00AA04D9"/>
    <w:rsid w:val="00AA266F"/>
    <w:rsid w:val="00AA4812"/>
    <w:rsid w:val="00AC7FF0"/>
    <w:rsid w:val="00AD1406"/>
    <w:rsid w:val="00AD1D33"/>
    <w:rsid w:val="00AE0AD5"/>
    <w:rsid w:val="00AF0D81"/>
    <w:rsid w:val="00B02133"/>
    <w:rsid w:val="00B15456"/>
    <w:rsid w:val="00B4559E"/>
    <w:rsid w:val="00B4773C"/>
    <w:rsid w:val="00B477B3"/>
    <w:rsid w:val="00B51522"/>
    <w:rsid w:val="00B541A1"/>
    <w:rsid w:val="00B57781"/>
    <w:rsid w:val="00B63797"/>
    <w:rsid w:val="00B85D1D"/>
    <w:rsid w:val="00B96E37"/>
    <w:rsid w:val="00BA3037"/>
    <w:rsid w:val="00BA3764"/>
    <w:rsid w:val="00C02EB3"/>
    <w:rsid w:val="00C03782"/>
    <w:rsid w:val="00C068F8"/>
    <w:rsid w:val="00C1602C"/>
    <w:rsid w:val="00C228AD"/>
    <w:rsid w:val="00C23AEC"/>
    <w:rsid w:val="00C260B4"/>
    <w:rsid w:val="00C417AC"/>
    <w:rsid w:val="00C50ACD"/>
    <w:rsid w:val="00C5239A"/>
    <w:rsid w:val="00C54490"/>
    <w:rsid w:val="00C67B27"/>
    <w:rsid w:val="00C731BC"/>
    <w:rsid w:val="00C841C0"/>
    <w:rsid w:val="00C86B60"/>
    <w:rsid w:val="00C93559"/>
    <w:rsid w:val="00C94E82"/>
    <w:rsid w:val="00C96421"/>
    <w:rsid w:val="00C96B89"/>
    <w:rsid w:val="00C973B6"/>
    <w:rsid w:val="00CA1BFF"/>
    <w:rsid w:val="00CA1FAD"/>
    <w:rsid w:val="00CB0EDF"/>
    <w:rsid w:val="00CD50AF"/>
    <w:rsid w:val="00CF0136"/>
    <w:rsid w:val="00CF6336"/>
    <w:rsid w:val="00D010F3"/>
    <w:rsid w:val="00D145C5"/>
    <w:rsid w:val="00D21505"/>
    <w:rsid w:val="00D25CF4"/>
    <w:rsid w:val="00D33F82"/>
    <w:rsid w:val="00D363C1"/>
    <w:rsid w:val="00D4759F"/>
    <w:rsid w:val="00D60758"/>
    <w:rsid w:val="00D668E2"/>
    <w:rsid w:val="00D6750E"/>
    <w:rsid w:val="00D72FF0"/>
    <w:rsid w:val="00D752A1"/>
    <w:rsid w:val="00D845AC"/>
    <w:rsid w:val="00D84ABA"/>
    <w:rsid w:val="00DA07E7"/>
    <w:rsid w:val="00DB5C67"/>
    <w:rsid w:val="00DB6770"/>
    <w:rsid w:val="00DC187A"/>
    <w:rsid w:val="00DC3566"/>
    <w:rsid w:val="00DC58A5"/>
    <w:rsid w:val="00DC7838"/>
    <w:rsid w:val="00DD5E0A"/>
    <w:rsid w:val="00DE009F"/>
    <w:rsid w:val="00DF0F77"/>
    <w:rsid w:val="00E22FCE"/>
    <w:rsid w:val="00E264D9"/>
    <w:rsid w:val="00E37951"/>
    <w:rsid w:val="00E40AF8"/>
    <w:rsid w:val="00E4788E"/>
    <w:rsid w:val="00E514EF"/>
    <w:rsid w:val="00E551B9"/>
    <w:rsid w:val="00E569F1"/>
    <w:rsid w:val="00E570D3"/>
    <w:rsid w:val="00E67A2A"/>
    <w:rsid w:val="00E7179C"/>
    <w:rsid w:val="00E745B7"/>
    <w:rsid w:val="00E778BB"/>
    <w:rsid w:val="00E77F3A"/>
    <w:rsid w:val="00E8390A"/>
    <w:rsid w:val="00E83C5C"/>
    <w:rsid w:val="00E947C9"/>
    <w:rsid w:val="00EA0249"/>
    <w:rsid w:val="00EA3BD7"/>
    <w:rsid w:val="00EB591D"/>
    <w:rsid w:val="00EC1733"/>
    <w:rsid w:val="00EC3292"/>
    <w:rsid w:val="00EC50C9"/>
    <w:rsid w:val="00EF0D3B"/>
    <w:rsid w:val="00F0592F"/>
    <w:rsid w:val="00F22120"/>
    <w:rsid w:val="00F27F68"/>
    <w:rsid w:val="00F62331"/>
    <w:rsid w:val="00F64A24"/>
    <w:rsid w:val="00F7558B"/>
    <w:rsid w:val="00F77F40"/>
    <w:rsid w:val="00FA2C0B"/>
    <w:rsid w:val="00FB3BAB"/>
    <w:rsid w:val="00FB715C"/>
    <w:rsid w:val="00FC3177"/>
    <w:rsid w:val="00FC3FC8"/>
    <w:rsid w:val="00FC4729"/>
    <w:rsid w:val="00FD2B5C"/>
    <w:rsid w:val="00FE6774"/>
    <w:rsid w:val="00FE7DF3"/>
    <w:rsid w:val="00FF4A3C"/>
    <w:rsid w:val="00FF5F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22D81C6"/>
  <w15:chartTrackingRefBased/>
  <w15:docId w15:val="{63CF22A1-37F1-4512-B441-AEB1EB47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028"/>
    <w:rPr>
      <w:color w:val="002A5C"/>
      <w:sz w:val="24"/>
    </w:rPr>
  </w:style>
  <w:style w:type="paragraph" w:styleId="Heading1">
    <w:name w:val="heading 1"/>
    <w:basedOn w:val="Normal"/>
    <w:next w:val="Normal"/>
    <w:link w:val="Heading1Char"/>
    <w:uiPriority w:val="9"/>
    <w:qFormat/>
    <w:rsid w:val="00810144"/>
    <w:pPr>
      <w:keepNext/>
      <w:keepLines/>
      <w:spacing w:before="240" w:after="0"/>
      <w:outlineLvl w:val="0"/>
    </w:pPr>
    <w:rPr>
      <w:rFonts w:asciiTheme="majorHAnsi" w:eastAsiaTheme="majorEastAsia" w:hAnsiTheme="majorHAnsi" w:cstheme="majorBidi"/>
      <w:color w:val="008BB0"/>
      <w:sz w:val="36"/>
      <w:szCs w:val="32"/>
    </w:rPr>
  </w:style>
  <w:style w:type="paragraph" w:styleId="Heading2">
    <w:name w:val="heading 2"/>
    <w:basedOn w:val="Normal"/>
    <w:next w:val="Normal"/>
    <w:link w:val="Heading2Char"/>
    <w:uiPriority w:val="9"/>
    <w:unhideWhenUsed/>
    <w:qFormat/>
    <w:rsid w:val="009B783A"/>
    <w:pPr>
      <w:keepNext/>
      <w:keepLines/>
      <w:spacing w:before="40" w:after="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791B39"/>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F64A2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144"/>
    <w:rPr>
      <w:rFonts w:asciiTheme="majorHAnsi" w:eastAsiaTheme="majorEastAsia" w:hAnsiTheme="majorHAnsi" w:cstheme="majorBidi"/>
      <w:color w:val="008BB0"/>
      <w:sz w:val="36"/>
      <w:szCs w:val="32"/>
    </w:rPr>
  </w:style>
  <w:style w:type="paragraph" w:styleId="Title">
    <w:name w:val="Title"/>
    <w:basedOn w:val="Normal"/>
    <w:next w:val="Normal"/>
    <w:link w:val="TitleChar"/>
    <w:uiPriority w:val="10"/>
    <w:qFormat/>
    <w:rsid w:val="00367028"/>
    <w:pPr>
      <w:spacing w:after="0" w:line="240" w:lineRule="auto"/>
      <w:contextualSpacing/>
      <w:jc w:val="center"/>
    </w:pPr>
    <w:rPr>
      <w:rFonts w:eastAsiaTheme="majorEastAsia" w:cstheme="majorBidi"/>
      <w:spacing w:val="-10"/>
      <w:kern w:val="28"/>
      <w:sz w:val="72"/>
      <w:szCs w:val="56"/>
    </w:rPr>
  </w:style>
  <w:style w:type="character" w:customStyle="1" w:styleId="TitleChar">
    <w:name w:val="Title Char"/>
    <w:basedOn w:val="DefaultParagraphFont"/>
    <w:link w:val="Title"/>
    <w:uiPriority w:val="10"/>
    <w:rsid w:val="00367028"/>
    <w:rPr>
      <w:rFonts w:eastAsiaTheme="majorEastAsia" w:cstheme="majorBidi"/>
      <w:color w:val="002A5C"/>
      <w:spacing w:val="-10"/>
      <w:kern w:val="28"/>
      <w:sz w:val="72"/>
      <w:szCs w:val="56"/>
    </w:rPr>
  </w:style>
  <w:style w:type="table" w:styleId="TableGrid">
    <w:name w:val="Table Grid"/>
    <w:basedOn w:val="TableNormal"/>
    <w:uiPriority w:val="39"/>
    <w:rsid w:val="00367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4E9D"/>
    <w:rPr>
      <w:color w:val="0000FF"/>
      <w:u w:val="single"/>
    </w:rPr>
  </w:style>
  <w:style w:type="paragraph" w:styleId="NoSpacing">
    <w:name w:val="No Spacing"/>
    <w:uiPriority w:val="1"/>
    <w:qFormat/>
    <w:rsid w:val="004C4E9D"/>
    <w:pPr>
      <w:spacing w:after="0" w:line="240" w:lineRule="auto"/>
    </w:pPr>
    <w:rPr>
      <w:color w:val="002A5C"/>
      <w:sz w:val="24"/>
    </w:rPr>
  </w:style>
  <w:style w:type="character" w:customStyle="1" w:styleId="Heading2Char">
    <w:name w:val="Heading 2 Char"/>
    <w:basedOn w:val="DefaultParagraphFont"/>
    <w:link w:val="Heading2"/>
    <w:uiPriority w:val="9"/>
    <w:rsid w:val="009B783A"/>
    <w:rPr>
      <w:rFonts w:eastAsiaTheme="majorEastAsia" w:cstheme="majorBidi"/>
      <w:b/>
      <w:color w:val="002A5C"/>
      <w:sz w:val="24"/>
      <w:szCs w:val="26"/>
      <w:u w:val="single"/>
    </w:rPr>
  </w:style>
  <w:style w:type="paragraph" w:styleId="Header">
    <w:name w:val="header"/>
    <w:basedOn w:val="Normal"/>
    <w:link w:val="HeaderChar"/>
    <w:uiPriority w:val="99"/>
    <w:unhideWhenUsed/>
    <w:rsid w:val="00827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40D"/>
    <w:rPr>
      <w:color w:val="002A5C"/>
      <w:sz w:val="24"/>
    </w:rPr>
  </w:style>
  <w:style w:type="paragraph" w:styleId="Footer">
    <w:name w:val="footer"/>
    <w:basedOn w:val="Normal"/>
    <w:link w:val="FooterChar"/>
    <w:uiPriority w:val="99"/>
    <w:unhideWhenUsed/>
    <w:rsid w:val="00827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40D"/>
    <w:rPr>
      <w:color w:val="002A5C"/>
      <w:sz w:val="24"/>
    </w:rPr>
  </w:style>
  <w:style w:type="paragraph" w:styleId="Caption">
    <w:name w:val="caption"/>
    <w:basedOn w:val="Normal"/>
    <w:next w:val="Normal"/>
    <w:uiPriority w:val="35"/>
    <w:unhideWhenUsed/>
    <w:qFormat/>
    <w:rsid w:val="00915695"/>
    <w:pPr>
      <w:spacing w:after="200" w:line="240" w:lineRule="auto"/>
    </w:pPr>
    <w:rPr>
      <w:i/>
      <w:iCs/>
      <w:color w:val="44546A" w:themeColor="text2"/>
      <w:sz w:val="18"/>
      <w:szCs w:val="18"/>
    </w:rPr>
  </w:style>
  <w:style w:type="paragraph" w:styleId="ListParagraph">
    <w:name w:val="List Paragraph"/>
    <w:basedOn w:val="Normal"/>
    <w:uiPriority w:val="34"/>
    <w:qFormat/>
    <w:rsid w:val="001D04B1"/>
    <w:pPr>
      <w:ind w:left="720"/>
      <w:contextualSpacing/>
    </w:pPr>
  </w:style>
  <w:style w:type="paragraph" w:styleId="TOCHeading">
    <w:name w:val="TOC Heading"/>
    <w:basedOn w:val="Heading1"/>
    <w:next w:val="Normal"/>
    <w:uiPriority w:val="39"/>
    <w:unhideWhenUsed/>
    <w:qFormat/>
    <w:rsid w:val="00FE7DF3"/>
    <w:pPr>
      <w:outlineLvl w:val="9"/>
    </w:pPr>
    <w:rPr>
      <w:color w:val="2E74B5" w:themeColor="accent1" w:themeShade="BF"/>
      <w:sz w:val="32"/>
      <w:lang w:val="en-US"/>
    </w:rPr>
  </w:style>
  <w:style w:type="paragraph" w:styleId="TOC1">
    <w:name w:val="toc 1"/>
    <w:basedOn w:val="Normal"/>
    <w:next w:val="Normal"/>
    <w:autoRedefine/>
    <w:uiPriority w:val="39"/>
    <w:unhideWhenUsed/>
    <w:rsid w:val="00FE7DF3"/>
    <w:pPr>
      <w:spacing w:after="100"/>
    </w:pPr>
  </w:style>
  <w:style w:type="paragraph" w:styleId="TOC2">
    <w:name w:val="toc 2"/>
    <w:basedOn w:val="Normal"/>
    <w:next w:val="Normal"/>
    <w:autoRedefine/>
    <w:uiPriority w:val="39"/>
    <w:unhideWhenUsed/>
    <w:rsid w:val="00FE7DF3"/>
    <w:pPr>
      <w:spacing w:after="100"/>
      <w:ind w:left="240"/>
    </w:pPr>
  </w:style>
  <w:style w:type="character" w:customStyle="1" w:styleId="Heading3Char">
    <w:name w:val="Heading 3 Char"/>
    <w:basedOn w:val="DefaultParagraphFont"/>
    <w:link w:val="Heading3"/>
    <w:uiPriority w:val="9"/>
    <w:rsid w:val="00791B39"/>
    <w:rPr>
      <w:rFonts w:eastAsiaTheme="majorEastAsia" w:cstheme="majorBidi"/>
      <w:b/>
      <w:color w:val="002A5C"/>
      <w:sz w:val="24"/>
      <w:szCs w:val="24"/>
    </w:rPr>
  </w:style>
  <w:style w:type="paragraph" w:styleId="TOC3">
    <w:name w:val="toc 3"/>
    <w:basedOn w:val="Normal"/>
    <w:next w:val="Normal"/>
    <w:autoRedefine/>
    <w:uiPriority w:val="39"/>
    <w:unhideWhenUsed/>
    <w:rsid w:val="008B4F03"/>
    <w:pPr>
      <w:spacing w:after="100"/>
      <w:ind w:left="480"/>
    </w:pPr>
  </w:style>
  <w:style w:type="character" w:customStyle="1" w:styleId="Heading4Char">
    <w:name w:val="Heading 4 Char"/>
    <w:basedOn w:val="DefaultParagraphFont"/>
    <w:link w:val="Heading4"/>
    <w:uiPriority w:val="9"/>
    <w:rsid w:val="00F64A24"/>
    <w:rPr>
      <w:rFonts w:asciiTheme="majorHAnsi" w:eastAsiaTheme="majorEastAsia" w:hAnsiTheme="majorHAnsi" w:cstheme="majorBidi"/>
      <w:i/>
      <w:iCs/>
      <w:color w:val="2E74B5" w:themeColor="accent1" w:themeShade="BF"/>
      <w:sz w:val="24"/>
    </w:rPr>
  </w:style>
  <w:style w:type="paragraph" w:styleId="BalloonText">
    <w:name w:val="Balloon Text"/>
    <w:basedOn w:val="Normal"/>
    <w:link w:val="BalloonTextChar"/>
    <w:uiPriority w:val="99"/>
    <w:semiHidden/>
    <w:unhideWhenUsed/>
    <w:rsid w:val="00A958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815"/>
    <w:rPr>
      <w:rFonts w:ascii="Segoe UI" w:hAnsi="Segoe UI" w:cs="Segoe UI"/>
      <w:color w:val="002A5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86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ce.utoronto.ca/ats/info_for_students.html" TargetMode="External"/><Relationship Id="rId18" Type="http://schemas.openxmlformats.org/officeDocument/2006/relationships/hyperlink" Target="https://www.ace.utoronto.ca/ats/info_for_students.html"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mailto:tes.info@utoronto.ca?subject=Assessment%20Conflict" TargetMode="External"/><Relationship Id="rId7" Type="http://schemas.openxmlformats.org/officeDocument/2006/relationships/endnotes" Target="endnotes.xml"/><Relationship Id="rId12" Type="http://schemas.openxmlformats.org/officeDocument/2006/relationships/hyperlink" Target="https://studentlife.utoronto.ca/department/accessibility-services/" TargetMode="External"/><Relationship Id="rId17" Type="http://schemas.openxmlformats.org/officeDocument/2006/relationships/hyperlink" Target="https://www.ace.utoronto.ca/ats/info_for_students.html" TargetMode="External"/><Relationship Id="rId25" Type="http://schemas.openxmlformats.org/officeDocument/2006/relationships/hyperlink" Target="mailto:tes.info@utoronto.ca" TargetMode="External"/><Relationship Id="rId2" Type="http://schemas.openxmlformats.org/officeDocument/2006/relationships/numbering" Target="numbering.xml"/><Relationship Id="rId16" Type="http://schemas.openxmlformats.org/officeDocument/2006/relationships/hyperlink" Target="https://www.ace.utoronto.ca/ats/info_for_students.html" TargetMode="External"/><Relationship Id="rId20" Type="http://schemas.openxmlformats.org/officeDocument/2006/relationships/hyperlink" Target="mailto:tes.info@utoronto.ca" TargetMode="External"/><Relationship Id="rId29" Type="http://schemas.openxmlformats.org/officeDocument/2006/relationships/hyperlink" Target="mailto:tes.info@utoronto.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ce.utoronto.ca/ats/info_for_students.html" TargetMode="External"/><Relationship Id="rId23" Type="http://schemas.openxmlformats.org/officeDocument/2006/relationships/hyperlink" Target="mailto:tes.info@utoronto.ca?subject=Assessment%20Conflict" TargetMode="External"/><Relationship Id="rId28" Type="http://schemas.openxmlformats.org/officeDocument/2006/relationships/hyperlink" Target="https://lsm.utoronto.ca/ats/" TargetMode="External"/><Relationship Id="rId10" Type="http://schemas.openxmlformats.org/officeDocument/2006/relationships/image" Target="media/image2.png"/><Relationship Id="rId19" Type="http://schemas.openxmlformats.org/officeDocument/2006/relationships/hyperlink" Target="https://lsm.utoronto.ca/webapp/f?p=134: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udentlife.utoronto.ca/department/accessibility-services/" TargetMode="External"/><Relationship Id="rId14" Type="http://schemas.openxmlformats.org/officeDocument/2006/relationships/image" Target="media/image4.png"/><Relationship Id="rId22" Type="http://schemas.openxmlformats.org/officeDocument/2006/relationships/hyperlink" Target="mailto:tes.info@utoronto.ca?subject=Assessment%20Conflict" TargetMode="External"/><Relationship Id="rId27" Type="http://schemas.openxmlformats.org/officeDocument/2006/relationships/image" Target="media/image7.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D2686-5ECE-4094-BFE4-DD42CBD91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2604</Words>
  <Characters>14845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Rappaport</dc:creator>
  <cp:keywords/>
  <dc:description/>
  <cp:lastModifiedBy>Meredith Rappaport</cp:lastModifiedBy>
  <cp:revision>2</cp:revision>
  <cp:lastPrinted>2021-02-04T15:31:00Z</cp:lastPrinted>
  <dcterms:created xsi:type="dcterms:W3CDTF">2021-02-04T15:31:00Z</dcterms:created>
  <dcterms:modified xsi:type="dcterms:W3CDTF">2021-02-04T15:31:00Z</dcterms:modified>
</cp:coreProperties>
</file>